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0538E1">
        <w:rPr>
          <w:sz w:val="22"/>
          <w:szCs w:val="22"/>
        </w:rPr>
        <w:t>29.03.2017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0538E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In.271.1.2017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E5EE8" w:rsidRPr="00652C1A" w:rsidRDefault="00C12A16" w:rsidP="00652C1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7641AC">
        <w:rPr>
          <w:sz w:val="22"/>
          <w:szCs w:val="22"/>
        </w:rPr>
        <w:t>nych,</w:t>
      </w:r>
      <w:r w:rsidR="00A42E56" w:rsidRPr="00A42E56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</w:t>
      </w:r>
      <w:r w:rsidR="003D361D" w:rsidRPr="0009487E">
        <w:rPr>
          <w:sz w:val="22"/>
          <w:szCs w:val="22"/>
        </w:rPr>
        <w:t xml:space="preserve">(Dz. U. z 2015 </w:t>
      </w:r>
      <w:r w:rsidR="003D361D" w:rsidRPr="00651480">
        <w:rPr>
          <w:sz w:val="22"/>
          <w:szCs w:val="22"/>
        </w:rPr>
        <w:t>r. poz. 2164 ze zm.</w:t>
      </w:r>
      <w:r w:rsidR="00670871" w:rsidRPr="00651480">
        <w:rPr>
          <w:sz w:val="22"/>
          <w:szCs w:val="22"/>
        </w:rPr>
        <w:t>), wobec zapytania z dnia</w:t>
      </w:r>
      <w:r w:rsidRPr="00651480">
        <w:rPr>
          <w:sz w:val="22"/>
          <w:szCs w:val="22"/>
        </w:rPr>
        <w:t xml:space="preserve"> </w:t>
      </w:r>
      <w:r w:rsidR="00CE5EE8" w:rsidRPr="00651480">
        <w:rPr>
          <w:sz w:val="22"/>
          <w:szCs w:val="22"/>
        </w:rPr>
        <w:t>28</w:t>
      </w:r>
      <w:r w:rsidR="000538E1" w:rsidRPr="00651480">
        <w:rPr>
          <w:sz w:val="22"/>
          <w:szCs w:val="22"/>
        </w:rPr>
        <w:t>.03.2017</w:t>
      </w:r>
      <w:r w:rsidRPr="00651480">
        <w:rPr>
          <w:sz w:val="22"/>
          <w:szCs w:val="22"/>
        </w:rPr>
        <w:t xml:space="preserve"> r.</w:t>
      </w:r>
      <w:r w:rsidR="007641AC" w:rsidRPr="00651480">
        <w:rPr>
          <w:sz w:val="22"/>
          <w:szCs w:val="22"/>
        </w:rPr>
        <w:t xml:space="preserve"> jakie wpłynęło</w:t>
      </w:r>
      <w:r w:rsidR="00A42E56" w:rsidRPr="00651480">
        <w:rPr>
          <w:sz w:val="22"/>
          <w:szCs w:val="22"/>
        </w:rPr>
        <w:t xml:space="preserve"> </w:t>
      </w:r>
      <w:r w:rsidR="007641AC" w:rsidRPr="00651480">
        <w:rPr>
          <w:sz w:val="22"/>
          <w:szCs w:val="22"/>
        </w:rPr>
        <w:t xml:space="preserve">                               </w:t>
      </w:r>
      <w:r w:rsidRPr="00651480">
        <w:rPr>
          <w:sz w:val="22"/>
          <w:szCs w:val="22"/>
        </w:rPr>
        <w:t>do Zamawiającego</w:t>
      </w:r>
      <w:r w:rsidR="00A853F6" w:rsidRPr="00651480">
        <w:rPr>
          <w:sz w:val="22"/>
          <w:szCs w:val="22"/>
        </w:rPr>
        <w:t xml:space="preserve"> w zakresie postępowa</w:t>
      </w:r>
      <w:r w:rsidR="00ED5115" w:rsidRPr="00651480">
        <w:rPr>
          <w:sz w:val="22"/>
          <w:szCs w:val="22"/>
        </w:rPr>
        <w:t xml:space="preserve">nia </w:t>
      </w:r>
      <w:r w:rsidR="00C63392" w:rsidRPr="00651480">
        <w:rPr>
          <w:sz w:val="22"/>
          <w:szCs w:val="22"/>
        </w:rPr>
        <w:t>prowadzonego pod nr In.271.1.2017</w:t>
      </w:r>
      <w:r w:rsidR="00A853F6" w:rsidRPr="00651480">
        <w:rPr>
          <w:sz w:val="22"/>
          <w:szCs w:val="22"/>
        </w:rPr>
        <w:t>.JZ</w:t>
      </w:r>
      <w:r w:rsidRPr="00651480">
        <w:rPr>
          <w:sz w:val="22"/>
          <w:szCs w:val="22"/>
        </w:rPr>
        <w:t>, dotyczącego</w:t>
      </w:r>
      <w:r w:rsidR="00BB7938" w:rsidRPr="00651480">
        <w:rPr>
          <w:sz w:val="22"/>
          <w:szCs w:val="22"/>
        </w:rPr>
        <w:t xml:space="preserve"> „</w:t>
      </w:r>
      <w:r w:rsidR="00745A02" w:rsidRPr="00651480">
        <w:rPr>
          <w:bCs/>
          <w:iCs/>
          <w:sz w:val="22"/>
          <w:szCs w:val="22"/>
        </w:rPr>
        <w:t>Z</w:t>
      </w:r>
      <w:r w:rsidR="003818E2" w:rsidRPr="00651480">
        <w:rPr>
          <w:bCs/>
          <w:iCs/>
          <w:sz w:val="22"/>
          <w:szCs w:val="22"/>
        </w:rPr>
        <w:t>aprojektowanie i wykonanie instalacji odnawialnych źródeł energii do produkcji energii elektrycznej i cieplnej wyłączni</w:t>
      </w:r>
      <w:r w:rsidR="003818E2" w:rsidRPr="00652C1A">
        <w:rPr>
          <w:bCs/>
          <w:iCs/>
          <w:sz w:val="22"/>
          <w:szCs w:val="22"/>
        </w:rPr>
        <w:t>e na potrzeby prywatnych budynków mieszkalnych na terenie Gminy Aleksandrów Kujawski</w:t>
      </w:r>
      <w:r w:rsidR="00BB7938" w:rsidRPr="00652C1A">
        <w:rPr>
          <w:sz w:val="22"/>
          <w:szCs w:val="22"/>
        </w:rPr>
        <w:t>”</w:t>
      </w:r>
      <w:r w:rsidR="00654E01" w:rsidRPr="00652C1A">
        <w:rPr>
          <w:sz w:val="22"/>
          <w:szCs w:val="22"/>
        </w:rPr>
        <w:t xml:space="preserve"> </w:t>
      </w:r>
      <w:r w:rsidRPr="00652C1A">
        <w:rPr>
          <w:sz w:val="22"/>
          <w:szCs w:val="22"/>
        </w:rPr>
        <w:t>Zamawiający przedstawia następujące wyjaśnienia:</w:t>
      </w:r>
    </w:p>
    <w:p w:rsidR="00481A72" w:rsidRDefault="005A0817" w:rsidP="00481A72">
      <w:pPr>
        <w:pStyle w:val="NormalnyWeb"/>
        <w:numPr>
          <w:ilvl w:val="0"/>
          <w:numId w:val="31"/>
        </w:numPr>
      </w:pPr>
      <w:r>
        <w:t>W PFU wskazuje się konkretne produkty (SolarWord, Nibe) – dostępne jako jedyne na rynku polskim zaburzając tym samym uczciwą konkurencję, co jest niedopuszczalne, proszę o ponowne przeanalizowanie i umieszczenie w dokumentacji przetargowej tabeli równoważności głównych urządzeń (tj. panele PV, pompy ciepła, kolektory słoneczne) na podstawie której zamawiający badał będzie równoważność zaproponowanych przez wykonawcę produktów – uwzględniając zachowanie uczciwej konkurencji.</w:t>
      </w:r>
    </w:p>
    <w:p w:rsidR="00411C90" w:rsidRPr="004B0208" w:rsidRDefault="00481A72" w:rsidP="00481A72">
      <w:pPr>
        <w:spacing w:before="100" w:beforeAutospacing="1" w:after="100" w:afterAutospacing="1"/>
      </w:pPr>
      <w:r>
        <w:t xml:space="preserve">Odp. </w:t>
      </w:r>
    </w:p>
    <w:p w:rsidR="005A0817" w:rsidRPr="005A0817" w:rsidRDefault="005A0817" w:rsidP="005A0817">
      <w:pPr>
        <w:spacing w:before="100" w:beforeAutospacing="1" w:after="100" w:afterAutospacing="1"/>
        <w:jc w:val="both"/>
      </w:pPr>
      <w:r w:rsidRPr="005A0817">
        <w:t xml:space="preserve">W odpowiedzi na poniższą uwagę firmy pragnę przekazać, że w żadnym miejscu w PFU nie wskazano żadnego konkretnego producenta urządzeń. Ponadto Oferent w zapytaniu nie podał żadnych dowodów lub parametrów, które faworyzują rzekomego producenta i wykluczają w ten sposób konkurencję. Wskazuje to na pobieżne zapoznanie się z tematem. </w:t>
      </w:r>
    </w:p>
    <w:p w:rsidR="005A0817" w:rsidRPr="005A0817" w:rsidRDefault="005A0817" w:rsidP="005A0817">
      <w:pPr>
        <w:spacing w:before="100" w:beforeAutospacing="1" w:after="100" w:afterAutospacing="1"/>
        <w:jc w:val="both"/>
      </w:pPr>
      <w:r w:rsidRPr="005A0817">
        <w:t xml:space="preserve">Przy opracowywaniu PFU jedynym czym się kierowałem były nasze ustalenia z Państwem – czyli Urzędem Gminy oraz z mieszkańcami, z którymi na wspólnym spotkaniu ustaliliśmy wysoką jakość usług i urządzeń. Z tego też względu urządzenia gorszej jakości nie mieszczą się w podanych w PFU ograniczeniach. Ze względu jednak na szereg uwag postanowiłem zmniejszyć wymagania na tyle, aby łatwiej było oferentom je spełnić, a z drugiej strony aby utrzymać założoną jakość urządzeń i całego projektu. Przykładowo wymóg 15 letniej gwarancji fizycznej na produkt nie jest wymogiem wygórowanym, gdyż dobrzy producenci (niektórzy wymienieni poniżej) gwarantują pracę swoich urządzeń przez 20, a nawet 25 lat. </w:t>
      </w:r>
    </w:p>
    <w:p w:rsidR="005A0817" w:rsidRPr="005A0817" w:rsidRDefault="005A0817" w:rsidP="005A0817">
      <w:pPr>
        <w:spacing w:before="100" w:beforeAutospacing="1" w:after="100" w:afterAutospacing="1"/>
        <w:ind w:left="720" w:hanging="360"/>
      </w:pPr>
      <w:r w:rsidRPr="005A0817">
        <w:t xml:space="preserve">Oto lista producentów spełniających wymagania podane w PFU i w odpowiedzi poniżej: </w:t>
      </w:r>
      <w:r w:rsidRPr="005A0817">
        <w:br/>
        <w:t>a)</w:t>
      </w:r>
      <w:r w:rsidRPr="005A0817">
        <w:rPr>
          <w:sz w:val="14"/>
          <w:szCs w:val="14"/>
        </w:rPr>
        <w:t xml:space="preserve">      </w:t>
      </w:r>
      <w:r w:rsidRPr="005A0817">
        <w:t xml:space="preserve">Panele fotowoltaiczne: Panasonic Electric Works Europe AG, SunPower Corporation, SolarWorld AG, IBC SOLAR AG. </w:t>
      </w:r>
      <w:r w:rsidRPr="005A0817">
        <w:br/>
        <w:t>b)</w:t>
      </w:r>
      <w:r w:rsidRPr="005A0817">
        <w:rPr>
          <w:sz w:val="14"/>
          <w:szCs w:val="14"/>
        </w:rPr>
        <w:t xml:space="preserve">      </w:t>
      </w:r>
      <w:r w:rsidRPr="005A0817">
        <w:t xml:space="preserve">Pompy ciepła i solary: Danfoss, Dimplex, Alpha-InnoTec, NIBE, Stiebel Eltron, Viessmann. </w:t>
      </w:r>
    </w:p>
    <w:p w:rsidR="005A0817" w:rsidRDefault="005A0817" w:rsidP="005A0817">
      <w:pPr>
        <w:spacing w:before="100" w:beforeAutospacing="1" w:after="100" w:afterAutospacing="1"/>
      </w:pPr>
    </w:p>
    <w:p w:rsidR="005A0817" w:rsidRDefault="005A0817" w:rsidP="005A0817">
      <w:pPr>
        <w:spacing w:before="100" w:beforeAutospacing="1" w:after="100" w:afterAutospacing="1"/>
      </w:pPr>
    </w:p>
    <w:p w:rsidR="005A0817" w:rsidRDefault="005A0817" w:rsidP="005A0817">
      <w:pPr>
        <w:spacing w:before="100" w:beforeAutospacing="1" w:after="100" w:afterAutospacing="1"/>
      </w:pPr>
    </w:p>
    <w:p w:rsidR="005A0817" w:rsidRDefault="005A0817" w:rsidP="005A0817">
      <w:pPr>
        <w:spacing w:before="100" w:beforeAutospacing="1" w:after="100" w:afterAutospacing="1"/>
      </w:pPr>
    </w:p>
    <w:p w:rsidR="005A0817" w:rsidRPr="005A0817" w:rsidRDefault="005A0817" w:rsidP="005A0817">
      <w:pPr>
        <w:spacing w:before="100" w:beforeAutospacing="1" w:after="100" w:afterAutospacing="1"/>
      </w:pPr>
      <w:bookmarkStart w:id="0" w:name="_GoBack"/>
      <w:bookmarkEnd w:id="0"/>
      <w:r w:rsidRPr="005A0817">
        <w:t>Odp.: Zamawiający dopuszcza zastosowanie modułów fotowoltaicznych spełniających poniższe parametry:</w:t>
      </w:r>
      <w:r w:rsidRPr="005A0817">
        <w:br/>
        <w:t>- pole powierzchni nie większe niż 1,68m2 (długość x szerokość),</w:t>
      </w:r>
      <w:r w:rsidRPr="005A0817">
        <w:br/>
        <w:t>- wymiary – wysokość: max. 46 mm.</w:t>
      </w:r>
      <w:r w:rsidRPr="005A0817">
        <w:br/>
        <w:t>- ciężar: max. 18 kg +3,5%.</w:t>
      </w:r>
      <w:r w:rsidRPr="005A0817">
        <w:br/>
        <w:t>- Moduł powinien posiadać zdolność samooczyszczania się poprzez system drenażowy lub równoważny.</w:t>
      </w:r>
      <w:r w:rsidRPr="005A0817">
        <w:br/>
        <w:t>- Materiał: ogniwa monokrystaliczne PERC lub równoważne monokrystaliczne.</w:t>
      </w:r>
      <w:r w:rsidRPr="005A0817">
        <w:br/>
        <w:t xml:space="preserve">Jednocześnie Zamawiający podtrzymuje pozostałe wymagania zawarte w PFU dotyczące modułów. Z wiedzy Zamawiającego wynika, iż istnieją inni producenci mający produkt o tych samych lub lepszych parametrach. </w:t>
      </w:r>
    </w:p>
    <w:p w:rsidR="005A0817" w:rsidRPr="005A0817" w:rsidRDefault="005A0817" w:rsidP="005A0817">
      <w:pPr>
        <w:spacing w:before="100" w:beforeAutospacing="1" w:after="100" w:afterAutospacing="1"/>
      </w:pPr>
      <w:r w:rsidRPr="005A0817">
        <w:t>Zamawiający dopuszcza zastosowanie kolektorów słonecznych o parametrach nie gorszych niż:</w:t>
      </w:r>
      <w:r w:rsidRPr="005A0817">
        <w:br/>
        <w:t>- płaskie kolektory słoneczne z meandrycznym lub harfowym układem rur wewnątrz kolektora,</w:t>
      </w:r>
      <w:r w:rsidRPr="005A0817">
        <w:br/>
        <w:t>- grubość kolektora nie większa niż 90 mm,</w:t>
      </w:r>
      <w:r w:rsidRPr="005A0817">
        <w:br/>
        <w:t>- masa kolektora nie większa niż 34 kg, +5%</w:t>
      </w:r>
      <w:r w:rsidRPr="005A0817">
        <w:br/>
        <w:t>- powierzchnia apertury: 1,9 m2, +/- 5%</w:t>
      </w:r>
      <w:r w:rsidRPr="005A0817">
        <w:br/>
        <w:t>- powierzchnia brutto: 2,1 m2, +/- 5%</w:t>
      </w:r>
      <w:r w:rsidRPr="005A0817">
        <w:br/>
        <w:t>- powierzchnia absorbera: 1,99 m2, +/-5%</w:t>
      </w:r>
      <w:r w:rsidRPr="005A0817">
        <w:br/>
        <w:t>- średnica rur meandra / harfy: 10 mm +/-5%</w:t>
      </w:r>
      <w:r w:rsidRPr="005A0817">
        <w:rPr>
          <w:b/>
          <w:bCs/>
        </w:rPr>
        <w:br/>
        <w:t xml:space="preserve">- </w:t>
      </w:r>
      <w:r w:rsidRPr="005A0817">
        <w:t>anodowana lub lakierowana proszkowo rama kolektora,</w:t>
      </w:r>
      <w:r w:rsidRPr="005A0817">
        <w:br/>
        <w:t>- pojemność kolektora: 1,67 litra, +/-5%</w:t>
      </w:r>
      <w:r w:rsidRPr="005A0817">
        <w:br/>
        <w:t>- temperatura stagnacji: 191,2°C +/- 5%</w:t>
      </w:r>
      <w:r w:rsidRPr="005A0817">
        <w:br/>
        <w:t xml:space="preserve">Jednocześnie Zamawiający podtrzymuje pozostałe wymagania zawarte w PFU dotyczące kolektorów słonecznych. Z wiedzy Zamawiającego wynika, iż istnieją inni producenci mający produkt spełniający powyższe wymagania. </w:t>
      </w:r>
    </w:p>
    <w:p w:rsidR="005A0817" w:rsidRPr="005A0817" w:rsidRDefault="005A0817" w:rsidP="005A0817">
      <w:pPr>
        <w:spacing w:before="100" w:beforeAutospacing="1" w:after="100" w:afterAutospacing="1"/>
      </w:pPr>
      <w:r w:rsidRPr="005A0817">
        <w:t>Zamawiający dopuszcza zastosowanie pomp ciepła o parametrach nie gorszych niż:</w:t>
      </w:r>
      <w:r w:rsidRPr="005A0817">
        <w:br/>
        <w:t>- A7/W35: minimum 4,5, - 5%</w:t>
      </w:r>
      <w:r w:rsidRPr="005A0817">
        <w:br/>
        <w:t>- A2/W35: minimum 3,6 -5%</w:t>
      </w:r>
      <w:r w:rsidRPr="005A0817">
        <w:br/>
        <w:t xml:space="preserve">Jednocześnie Zamawiający podtrzymuje pozostałe wymagania zawarte w PFU dotyczące pomp ciepła. Z wiedzy Zamawiającego wynika, iż istnieją inni producenci mający produkt o tych samych lub lepszych parametrach </w:t>
      </w:r>
    </w:p>
    <w:p w:rsidR="00651480" w:rsidRPr="00651480" w:rsidRDefault="00651480" w:rsidP="00651480">
      <w:pPr>
        <w:spacing w:before="240" w:after="100" w:afterAutospacing="1"/>
        <w:jc w:val="both"/>
        <w:rPr>
          <w:sz w:val="22"/>
          <w:szCs w:val="22"/>
        </w:rPr>
      </w:pPr>
    </w:p>
    <w:p w:rsidR="00651480" w:rsidRPr="00651480" w:rsidRDefault="00651480" w:rsidP="00CE5EE8">
      <w:pPr>
        <w:jc w:val="both"/>
        <w:rPr>
          <w:sz w:val="22"/>
          <w:szCs w:val="22"/>
        </w:rPr>
      </w:pPr>
    </w:p>
    <w:p w:rsidR="00065085" w:rsidRPr="00651480" w:rsidRDefault="00065085" w:rsidP="00CC26C8">
      <w:pPr>
        <w:jc w:val="both"/>
        <w:rPr>
          <w:sz w:val="22"/>
          <w:szCs w:val="22"/>
        </w:rPr>
      </w:pPr>
    </w:p>
    <w:p w:rsidR="007D0915" w:rsidRPr="00651480" w:rsidRDefault="007D0915" w:rsidP="00CC26C8">
      <w:pPr>
        <w:jc w:val="both"/>
        <w:rPr>
          <w:sz w:val="22"/>
          <w:szCs w:val="22"/>
        </w:rPr>
      </w:pPr>
      <w:r w:rsidRPr="00651480">
        <w:rPr>
          <w:sz w:val="22"/>
          <w:szCs w:val="22"/>
        </w:rPr>
        <w:t>Otrzymują:</w:t>
      </w:r>
    </w:p>
    <w:p w:rsidR="007D0915" w:rsidRPr="00651480" w:rsidRDefault="007D0915" w:rsidP="00CC26C8">
      <w:pPr>
        <w:jc w:val="both"/>
        <w:rPr>
          <w:sz w:val="22"/>
          <w:szCs w:val="22"/>
        </w:rPr>
      </w:pPr>
      <w:r w:rsidRPr="00651480">
        <w:rPr>
          <w:sz w:val="22"/>
          <w:szCs w:val="22"/>
        </w:rPr>
        <w:t>1 adresa</w:t>
      </w:r>
      <w:r w:rsidR="00D71875" w:rsidRPr="00651480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DD4CA4"/>
    <w:multiLevelType w:val="hybridMultilevel"/>
    <w:tmpl w:val="29F634DC"/>
    <w:lvl w:ilvl="0" w:tplc="356607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165CD"/>
    <w:multiLevelType w:val="hybridMultilevel"/>
    <w:tmpl w:val="FADC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AA66936"/>
    <w:multiLevelType w:val="multilevel"/>
    <w:tmpl w:val="F9BC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5F7DB7"/>
    <w:multiLevelType w:val="hybridMultilevel"/>
    <w:tmpl w:val="4AC25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8B5157"/>
    <w:multiLevelType w:val="multilevel"/>
    <w:tmpl w:val="8F98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9"/>
  </w:num>
  <w:num w:numId="3">
    <w:abstractNumId w:val="11"/>
  </w:num>
  <w:num w:numId="4">
    <w:abstractNumId w:val="12"/>
  </w:num>
  <w:num w:numId="5">
    <w:abstractNumId w:val="19"/>
  </w:num>
  <w:num w:numId="6">
    <w:abstractNumId w:val="10"/>
  </w:num>
  <w:num w:numId="7">
    <w:abstractNumId w:val="17"/>
  </w:num>
  <w:num w:numId="8">
    <w:abstractNumId w:val="1"/>
  </w:num>
  <w:num w:numId="9">
    <w:abstractNumId w:val="3"/>
  </w:num>
  <w:num w:numId="10">
    <w:abstractNumId w:val="20"/>
  </w:num>
  <w:num w:numId="11">
    <w:abstractNumId w:val="26"/>
  </w:num>
  <w:num w:numId="12">
    <w:abstractNumId w:val="0"/>
  </w:num>
  <w:num w:numId="13">
    <w:abstractNumId w:val="23"/>
  </w:num>
  <w:num w:numId="14">
    <w:abstractNumId w:val="4"/>
  </w:num>
  <w:num w:numId="15">
    <w:abstractNumId w:val="27"/>
  </w:num>
  <w:num w:numId="16">
    <w:abstractNumId w:val="14"/>
  </w:num>
  <w:num w:numId="17">
    <w:abstractNumId w:val="9"/>
  </w:num>
  <w:num w:numId="18">
    <w:abstractNumId w:val="6"/>
  </w:num>
  <w:num w:numId="19">
    <w:abstractNumId w:val="22"/>
  </w:num>
  <w:num w:numId="20">
    <w:abstractNumId w:val="21"/>
  </w:num>
  <w:num w:numId="21">
    <w:abstractNumId w:val="7"/>
  </w:num>
  <w:num w:numId="22">
    <w:abstractNumId w:val="16"/>
  </w:num>
  <w:num w:numId="23">
    <w:abstractNumId w:val="24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8"/>
  </w:num>
  <w:num w:numId="28">
    <w:abstractNumId w:val="13"/>
  </w:num>
  <w:num w:numId="29">
    <w:abstractNumId w:val="30"/>
  </w:num>
  <w:num w:numId="30">
    <w:abstractNumId w:val="1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21CB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1E674E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1C90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1A72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A0817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5712"/>
    <w:rsid w:val="006306F4"/>
    <w:rsid w:val="006317F7"/>
    <w:rsid w:val="00633D67"/>
    <w:rsid w:val="006405A7"/>
    <w:rsid w:val="00642EA3"/>
    <w:rsid w:val="00651192"/>
    <w:rsid w:val="006512F8"/>
    <w:rsid w:val="00651480"/>
    <w:rsid w:val="00652C1A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67F68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B7A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472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975AC"/>
    <w:rsid w:val="00CA74F7"/>
    <w:rsid w:val="00CB019E"/>
    <w:rsid w:val="00CB690D"/>
    <w:rsid w:val="00CC26C8"/>
    <w:rsid w:val="00CD4244"/>
    <w:rsid w:val="00CD68C0"/>
    <w:rsid w:val="00CE08CD"/>
    <w:rsid w:val="00CE5A5D"/>
    <w:rsid w:val="00CE5EE8"/>
    <w:rsid w:val="00D00513"/>
    <w:rsid w:val="00D018BE"/>
    <w:rsid w:val="00D0195D"/>
    <w:rsid w:val="00D071A7"/>
    <w:rsid w:val="00D100D8"/>
    <w:rsid w:val="00D10CAC"/>
    <w:rsid w:val="00D13D6F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19AE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AD005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81A72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6731A-53B9-4A44-86CC-314DCDA1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566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3</cp:revision>
  <cp:lastPrinted>2017-03-31T08:07:00Z</cp:lastPrinted>
  <dcterms:created xsi:type="dcterms:W3CDTF">2017-03-31T11:16:00Z</dcterms:created>
  <dcterms:modified xsi:type="dcterms:W3CDTF">2017-03-31T11:22:00Z</dcterms:modified>
</cp:coreProperties>
</file>