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24" w:rsidRPr="007E6DD1" w:rsidRDefault="007D4224" w:rsidP="007D4224">
      <w:pPr>
        <w:spacing w:after="0" w:line="240" w:lineRule="auto"/>
        <w:ind w:left="426" w:hanging="426"/>
        <w:jc w:val="right"/>
        <w:rPr>
          <w:rFonts w:asciiTheme="majorHAnsi" w:hAnsiTheme="majorHAnsi" w:cs="Times New Roman"/>
          <w14:ligatures w14:val="standard"/>
        </w:rPr>
      </w:pPr>
      <w:r w:rsidRPr="007E6DD1">
        <w:rPr>
          <w:rFonts w:asciiTheme="majorHAnsi" w:hAnsiTheme="majorHAnsi" w:cs="Times New Roman"/>
          <w14:ligatures w14:val="standard"/>
        </w:rPr>
        <w:t xml:space="preserve">Aleksandrów Kujawski., dnia </w:t>
      </w:r>
      <w:r>
        <w:rPr>
          <w:rFonts w:asciiTheme="majorHAnsi" w:hAnsiTheme="majorHAnsi" w:cs="Times New Roman"/>
          <w14:ligatures w14:val="standard"/>
        </w:rPr>
        <w:t>04-10-</w:t>
      </w:r>
      <w:r w:rsidRPr="007E6DD1">
        <w:rPr>
          <w:rFonts w:asciiTheme="majorHAnsi" w:hAnsiTheme="majorHAnsi" w:cs="Times New Roman"/>
          <w14:ligatures w14:val="standard"/>
        </w:rPr>
        <w:t>2016 r.</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r w:rsidRPr="007E6DD1">
        <w:rPr>
          <w:rFonts w:asciiTheme="majorHAnsi" w:hAnsiTheme="majorHAnsi" w:cs="Times New Roman"/>
          <w14:ligatures w14:val="standard"/>
        </w:rPr>
        <w:t>Pl.271.</w:t>
      </w:r>
      <w:r>
        <w:rPr>
          <w:rFonts w:asciiTheme="majorHAnsi" w:hAnsiTheme="majorHAnsi" w:cs="Times New Roman"/>
          <w14:ligatures w14:val="standard"/>
        </w:rPr>
        <w:t>6</w:t>
      </w:r>
      <w:r w:rsidRPr="007E6DD1">
        <w:rPr>
          <w:rFonts w:asciiTheme="majorHAnsi" w:hAnsiTheme="majorHAnsi" w:cs="Times New Roman"/>
          <w14:ligatures w14:val="standard"/>
        </w:rPr>
        <w:t>.2016.MR</w:t>
      </w:r>
    </w:p>
    <w:p w:rsidR="007D4224" w:rsidRPr="007E6DD1" w:rsidRDefault="007D4224" w:rsidP="007D4224">
      <w:pPr>
        <w:spacing w:after="0" w:line="240" w:lineRule="auto"/>
        <w:ind w:left="426" w:hanging="426"/>
        <w:jc w:val="center"/>
        <w:rPr>
          <w:rFonts w:asciiTheme="majorHAnsi" w:hAnsiTheme="majorHAnsi" w:cs="Times New Roman"/>
          <w:b/>
          <w:sz w:val="32"/>
          <w:szCs w:val="32"/>
          <w14:ligatures w14:val="standard"/>
        </w:rPr>
      </w:pPr>
      <w:r w:rsidRPr="007E6DD1">
        <w:rPr>
          <w:rFonts w:asciiTheme="majorHAnsi" w:hAnsiTheme="majorHAnsi" w:cs="Times New Roman"/>
          <w:b/>
          <w:sz w:val="32"/>
          <w:szCs w:val="32"/>
          <w14:ligatures w14:val="standard"/>
        </w:rPr>
        <w:t>ZAPYTANIE OFERTOWE</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p>
    <w:p w:rsidR="007D4224" w:rsidRPr="007E6DD1" w:rsidRDefault="007D4224" w:rsidP="00341002">
      <w:pPr>
        <w:spacing w:after="0" w:line="240" w:lineRule="auto"/>
        <w:jc w:val="both"/>
        <w:rPr>
          <w:rFonts w:asciiTheme="majorHAnsi" w:hAnsiTheme="majorHAnsi" w:cs="Times New Roman"/>
          <w14:ligatures w14:val="standard"/>
        </w:rPr>
      </w:pPr>
      <w:r w:rsidRPr="007E6DD1">
        <w:rPr>
          <w:rFonts w:asciiTheme="majorHAnsi" w:hAnsiTheme="majorHAnsi" w:cs="Times New Roman"/>
          <w14:ligatures w14:val="standard"/>
        </w:rPr>
        <w:t>Zamawiający: Gmina Aleksandrów Kujawski reprezentowana przez Wójta Gminy Andrzeja Olszewskiego z siedzibą przy ul. Słowackiego 12, 87-700 Aleksandrów Kujawski, województwo: kujawsko – pomorskie tel. /54/ 282-20-59 , fax. /54/ 282-20-31 Godziny urzędowania: poniedziałek, środa, czwartek (w godz. 07:30- 15:30), wtorek (w godz. 07:30 – 17:00), piątek (w godz. 07:30 – 14:00): NIP: 891-156- 02-80, Regon: 910866413</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p>
    <w:p w:rsidR="007D4224" w:rsidRPr="007E6DD1" w:rsidRDefault="007D4224" w:rsidP="007D4224">
      <w:pPr>
        <w:spacing w:after="0" w:line="240" w:lineRule="auto"/>
        <w:ind w:left="426" w:hanging="426"/>
        <w:jc w:val="center"/>
        <w:rPr>
          <w:rFonts w:asciiTheme="majorHAnsi" w:hAnsiTheme="majorHAnsi" w:cs="Times New Roman"/>
          <w14:ligatures w14:val="standard"/>
        </w:rPr>
      </w:pPr>
      <w:r w:rsidRPr="007E6DD1">
        <w:rPr>
          <w:rFonts w:asciiTheme="majorHAnsi" w:hAnsiTheme="majorHAnsi" w:cs="Times New Roman"/>
          <w14:ligatures w14:val="standard"/>
        </w:rPr>
        <w:t>zaprasza  do  złożenia  oferty  cenowej na</w:t>
      </w:r>
    </w:p>
    <w:p w:rsidR="007D4224" w:rsidRPr="00503CDA" w:rsidRDefault="007D4224" w:rsidP="00341002">
      <w:pPr>
        <w:spacing w:after="0" w:line="240" w:lineRule="auto"/>
        <w:jc w:val="both"/>
        <w:rPr>
          <w:rFonts w:asciiTheme="majorHAnsi" w:hAnsiTheme="majorHAnsi" w:cs="Times New Roman"/>
          <w14:ligatures w14:val="standard"/>
        </w:rPr>
      </w:pPr>
      <w:r w:rsidRPr="007E6DD1">
        <w:rPr>
          <w:rFonts w:asciiTheme="majorHAnsi" w:hAnsiTheme="majorHAnsi" w:cs="Times New Roman"/>
          <w14:ligatures w14:val="standard"/>
        </w:rPr>
        <w:t xml:space="preserve">opracowanie Studium Wykonalności dla </w:t>
      </w:r>
      <w:r>
        <w:rPr>
          <w:rFonts w:asciiTheme="majorHAnsi" w:hAnsiTheme="majorHAnsi" w:cs="Times New Roman"/>
          <w14:ligatures w14:val="standard"/>
        </w:rPr>
        <w:t>p</w:t>
      </w:r>
      <w:r w:rsidRPr="007E6DD1">
        <w:rPr>
          <w:rFonts w:asciiTheme="majorHAnsi" w:hAnsiTheme="majorHAnsi" w:cs="Times New Roman"/>
          <w14:ligatures w14:val="standard"/>
        </w:rPr>
        <w:t xml:space="preserve">rojektu na  </w:t>
      </w:r>
      <w:r w:rsidRPr="00503CDA">
        <w:rPr>
          <w:rFonts w:asciiTheme="majorHAnsi" w:hAnsiTheme="majorHAnsi" w:cs="Times New Roman"/>
          <w:b/>
          <w14:ligatures w14:val="standard"/>
        </w:rPr>
        <w:t>„Budowa żłobka gminnego wraz z wyposażeniem - zapewnienie opieki dla najmłodszych na terenie Gminy Aleksandrów Kujawski"</w:t>
      </w:r>
      <w:r w:rsidRPr="007E6DD1">
        <w:rPr>
          <w:rFonts w:asciiTheme="majorHAnsi" w:hAnsiTheme="majorHAnsi" w:cs="Times New Roman"/>
          <w14:ligatures w14:val="standard"/>
        </w:rPr>
        <w:t xml:space="preserve">, planowanego do realizacji ze środków Unii Europejskiej w ramach Regionalnego Programu Operacyjnego Województwa Kujawsko-Pomorskiego  na lata 2014-2020 </w:t>
      </w:r>
      <w:r>
        <w:rPr>
          <w:rFonts w:asciiTheme="majorHAnsi" w:hAnsiTheme="majorHAnsi" w:cs="Times New Roman"/>
          <w14:ligatures w14:val="standard"/>
        </w:rPr>
        <w:t xml:space="preserve">w ramach konkursu </w:t>
      </w:r>
      <w:r w:rsidRPr="00503CDA">
        <w:rPr>
          <w:rFonts w:asciiTheme="majorHAnsi" w:hAnsiTheme="majorHAnsi" w:cs="Times New Roman"/>
          <w14:ligatures w14:val="standard"/>
        </w:rPr>
        <w:t>N</w:t>
      </w:r>
      <w:r>
        <w:rPr>
          <w:rFonts w:asciiTheme="majorHAnsi" w:hAnsiTheme="majorHAnsi" w:cs="Times New Roman"/>
          <w14:ligatures w14:val="standard"/>
        </w:rPr>
        <w:t xml:space="preserve">r RPKP.06.01.02-IZ.00-04-044/16 </w:t>
      </w:r>
      <w:r w:rsidRPr="00503CDA">
        <w:rPr>
          <w:rFonts w:asciiTheme="majorHAnsi" w:hAnsiTheme="majorHAnsi" w:cs="Times New Roman"/>
          <w14:ligatures w14:val="standard"/>
        </w:rPr>
        <w:t>dla Osi priorytetowej 6. Solidarne społ</w:t>
      </w:r>
      <w:r>
        <w:rPr>
          <w:rFonts w:asciiTheme="majorHAnsi" w:hAnsiTheme="majorHAnsi" w:cs="Times New Roman"/>
          <w14:ligatures w14:val="standard"/>
        </w:rPr>
        <w:t xml:space="preserve">eczeństwo i konkurencyjne kadry </w:t>
      </w:r>
      <w:r w:rsidRPr="00503CDA">
        <w:rPr>
          <w:rFonts w:asciiTheme="majorHAnsi" w:hAnsiTheme="majorHAnsi" w:cs="Times New Roman"/>
          <w14:ligatures w14:val="standard"/>
        </w:rPr>
        <w:t>Działania 6.1 Inwestycje w infra</w:t>
      </w:r>
      <w:r>
        <w:rPr>
          <w:rFonts w:asciiTheme="majorHAnsi" w:hAnsiTheme="majorHAnsi" w:cs="Times New Roman"/>
          <w14:ligatures w14:val="standard"/>
        </w:rPr>
        <w:t xml:space="preserve">strukturę zdrowotną i społeczną </w:t>
      </w:r>
      <w:r w:rsidRPr="00503CDA">
        <w:rPr>
          <w:rFonts w:asciiTheme="majorHAnsi" w:hAnsiTheme="majorHAnsi" w:cs="Times New Roman"/>
          <w14:ligatures w14:val="standard"/>
        </w:rPr>
        <w:t>Poddziałania 6.1.2 Inwest</w:t>
      </w:r>
      <w:r>
        <w:rPr>
          <w:rFonts w:asciiTheme="majorHAnsi" w:hAnsiTheme="majorHAnsi" w:cs="Times New Roman"/>
          <w14:ligatures w14:val="standard"/>
        </w:rPr>
        <w:t xml:space="preserve">ycje w infrastrukturę społeczną </w:t>
      </w:r>
      <w:r w:rsidRPr="00503CDA">
        <w:rPr>
          <w:rFonts w:asciiTheme="majorHAnsi" w:hAnsiTheme="majorHAnsi" w:cs="Times New Roman"/>
          <w14:ligatures w14:val="standard"/>
        </w:rPr>
        <w:t>Schemat: Inwestycje związane z budową, adaptacją, modernizacją o</w:t>
      </w:r>
      <w:r>
        <w:rPr>
          <w:rFonts w:asciiTheme="majorHAnsi" w:hAnsiTheme="majorHAnsi" w:cs="Times New Roman"/>
          <w14:ligatures w14:val="standard"/>
        </w:rPr>
        <w:t xml:space="preserve">raz </w:t>
      </w:r>
      <w:r w:rsidRPr="00503CDA">
        <w:rPr>
          <w:rFonts w:asciiTheme="majorHAnsi" w:hAnsiTheme="majorHAnsi" w:cs="Times New Roman"/>
          <w14:ligatures w14:val="standard"/>
        </w:rPr>
        <w:t>wyposażeniem obiektów na potrzeby świadcze</w:t>
      </w:r>
      <w:r>
        <w:rPr>
          <w:rFonts w:asciiTheme="majorHAnsi" w:hAnsiTheme="majorHAnsi" w:cs="Times New Roman"/>
          <w14:ligatures w14:val="standard"/>
        </w:rPr>
        <w:t xml:space="preserve">nia usług opieki nad dziećmi do </w:t>
      </w:r>
      <w:r w:rsidRPr="00503CDA">
        <w:rPr>
          <w:rFonts w:asciiTheme="majorHAnsi" w:hAnsiTheme="majorHAnsi" w:cs="Times New Roman"/>
          <w14:ligatures w14:val="standard"/>
        </w:rPr>
        <w:t>lat 3 (w tym żłobków, klubów dziecięcych, oddziałów żłobkowych)</w:t>
      </w:r>
    </w:p>
    <w:p w:rsidR="007D4224" w:rsidRDefault="007D4224" w:rsidP="00341002">
      <w:pPr>
        <w:spacing w:after="0" w:line="240" w:lineRule="auto"/>
        <w:jc w:val="both"/>
        <w:rPr>
          <w:rFonts w:asciiTheme="majorHAnsi" w:hAnsiTheme="majorHAnsi" w:cs="Times New Roman"/>
          <w14:ligatures w14:val="standard"/>
        </w:rPr>
      </w:pPr>
    </w:p>
    <w:p w:rsidR="007D4224" w:rsidRPr="007E6DD1" w:rsidRDefault="007D4224" w:rsidP="00341002">
      <w:pPr>
        <w:spacing w:after="0" w:line="240" w:lineRule="auto"/>
        <w:jc w:val="both"/>
        <w:rPr>
          <w:rFonts w:asciiTheme="majorHAnsi" w:hAnsiTheme="majorHAnsi" w:cs="Times New Roman"/>
          <w14:ligatures w14:val="standard"/>
        </w:rPr>
      </w:pPr>
      <w:r w:rsidRPr="007E6DD1">
        <w:rPr>
          <w:rFonts w:asciiTheme="majorHAnsi" w:hAnsiTheme="majorHAnsi" w:cs="Times New Roman"/>
          <w14:ligatures w14:val="standard"/>
        </w:rPr>
        <w:t xml:space="preserve">(szacowana wartość zamówienia poniżej 30.000,00 euro netto, w niniejszym postępowaniu nie stosuje się przepisów ustawy </w:t>
      </w:r>
      <w:proofErr w:type="spellStart"/>
      <w:r w:rsidRPr="007E6DD1">
        <w:rPr>
          <w:rFonts w:asciiTheme="majorHAnsi" w:hAnsiTheme="majorHAnsi" w:cs="Times New Roman"/>
          <w14:ligatures w14:val="standard"/>
        </w:rPr>
        <w:t>pzp</w:t>
      </w:r>
      <w:proofErr w:type="spellEnd"/>
      <w:r w:rsidRPr="007E6DD1">
        <w:rPr>
          <w:rFonts w:asciiTheme="majorHAnsi" w:hAnsiTheme="majorHAnsi" w:cs="Times New Roman"/>
          <w14:ligatures w14:val="standard"/>
        </w:rPr>
        <w:t xml:space="preserve"> (art. 4 pkt 8))</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r w:rsidRPr="007E6DD1">
        <w:rPr>
          <w:rFonts w:asciiTheme="majorHAnsi" w:hAnsiTheme="majorHAnsi" w:cs="Times New Roman"/>
          <w14:ligatures w14:val="standard"/>
        </w:rPr>
        <w:t xml:space="preserve"> </w:t>
      </w:r>
    </w:p>
    <w:p w:rsidR="007D4224" w:rsidRPr="007E6DD1" w:rsidRDefault="007D4224" w:rsidP="007D4224">
      <w:pPr>
        <w:numPr>
          <w:ilvl w:val="0"/>
          <w:numId w:val="2"/>
        </w:numPr>
        <w:spacing w:after="0" w:line="240" w:lineRule="auto"/>
        <w:ind w:left="426" w:hanging="426"/>
        <w:contextualSpacing/>
        <w:jc w:val="both"/>
        <w:rPr>
          <w:rFonts w:asciiTheme="majorHAnsi" w:hAnsiTheme="majorHAnsi" w:cs="Times New Roman"/>
          <w:b/>
          <w14:ligatures w14:val="standard"/>
        </w:rPr>
      </w:pPr>
      <w:r w:rsidRPr="007E6DD1">
        <w:rPr>
          <w:rFonts w:asciiTheme="majorHAnsi" w:hAnsiTheme="majorHAnsi" w:cs="Times New Roman"/>
          <w:b/>
          <w14:ligatures w14:val="standard"/>
        </w:rPr>
        <w:t>Szczegóły dotyczące przedmiotu zamówienia.</w:t>
      </w:r>
    </w:p>
    <w:p w:rsidR="007D4224" w:rsidRPr="007E6DD1" w:rsidRDefault="007D4224" w:rsidP="007D4224">
      <w:pPr>
        <w:numPr>
          <w:ilvl w:val="0"/>
          <w:numId w:val="1"/>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Nazwa zamówienia:</w:t>
      </w:r>
    </w:p>
    <w:p w:rsidR="007D4224" w:rsidRPr="007E6DD1" w:rsidRDefault="007D4224" w:rsidP="00341002">
      <w:pPr>
        <w:spacing w:after="0" w:line="240" w:lineRule="auto"/>
        <w:jc w:val="both"/>
        <w:rPr>
          <w:rFonts w:asciiTheme="majorHAnsi" w:hAnsiTheme="majorHAnsi" w:cs="Times New Roman"/>
          <w:b/>
          <w14:ligatures w14:val="standard"/>
        </w:rPr>
      </w:pPr>
      <w:r w:rsidRPr="007E6DD1">
        <w:rPr>
          <w:rFonts w:asciiTheme="majorHAnsi" w:hAnsiTheme="majorHAnsi" w:cs="Times New Roman"/>
          <w14:ligatures w14:val="standard"/>
        </w:rPr>
        <w:t xml:space="preserve">Studium Wykonalności dla Projektu </w:t>
      </w:r>
      <w:proofErr w:type="spellStart"/>
      <w:r w:rsidRPr="007E6DD1">
        <w:rPr>
          <w:rFonts w:asciiTheme="majorHAnsi" w:hAnsiTheme="majorHAnsi" w:cs="Times New Roman"/>
          <w14:ligatures w14:val="standard"/>
        </w:rPr>
        <w:t>pn</w:t>
      </w:r>
      <w:proofErr w:type="spellEnd"/>
      <w:r w:rsidRPr="007E6DD1">
        <w:rPr>
          <w:rFonts w:asciiTheme="majorHAnsi" w:hAnsiTheme="majorHAnsi" w:cs="Times New Roman"/>
          <w14:ligatures w14:val="standard"/>
        </w:rPr>
        <w:t xml:space="preserve">: </w:t>
      </w:r>
      <w:r>
        <w:rPr>
          <w:rFonts w:asciiTheme="majorHAnsi" w:hAnsiTheme="majorHAnsi" w:cs="Times New Roman"/>
          <w14:ligatures w14:val="standard"/>
        </w:rPr>
        <w:t>„</w:t>
      </w:r>
      <w:r w:rsidRPr="00243C57">
        <w:rPr>
          <w:rFonts w:asciiTheme="majorHAnsi" w:hAnsiTheme="majorHAnsi" w:cs="Times New Roman"/>
          <w:b/>
          <w14:ligatures w14:val="standard"/>
        </w:rPr>
        <w:t>Budowa żłobka gminnego wraz z wyposażeniem - zapewnienie opieki dla najmłodszych na terenie Gminy Aleksandrów Kujawski",</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p>
    <w:p w:rsidR="007D4224" w:rsidRPr="007E6DD1" w:rsidRDefault="007D4224" w:rsidP="007D4224">
      <w:pPr>
        <w:numPr>
          <w:ilvl w:val="0"/>
          <w:numId w:val="1"/>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Opis przedmiotu zamówienia:</w:t>
      </w:r>
    </w:p>
    <w:p w:rsidR="007D4224" w:rsidRDefault="007D4224" w:rsidP="00341002">
      <w:pPr>
        <w:spacing w:after="0" w:line="240" w:lineRule="auto"/>
        <w:jc w:val="both"/>
        <w:rPr>
          <w:rFonts w:asciiTheme="majorHAnsi" w:hAnsiTheme="majorHAnsi" w:cs="Times New Roman"/>
          <w14:ligatures w14:val="standard"/>
        </w:rPr>
      </w:pPr>
      <w:r>
        <w:rPr>
          <w:rFonts w:asciiTheme="majorHAnsi" w:hAnsiTheme="majorHAnsi" w:cs="Times New Roman"/>
          <w14:ligatures w14:val="standard"/>
        </w:rPr>
        <w:t xml:space="preserve">Przedmiotem zamówienia jest opracowanie Studium Wykonalności </w:t>
      </w:r>
      <w:r w:rsidRPr="00F0422E">
        <w:rPr>
          <w:rFonts w:asciiTheme="majorHAnsi" w:hAnsiTheme="majorHAnsi" w:cs="Times New Roman"/>
          <w14:ligatures w14:val="standard"/>
        </w:rPr>
        <w:t xml:space="preserve">wraz z analizą </w:t>
      </w:r>
      <w:proofErr w:type="spellStart"/>
      <w:r w:rsidRPr="00F0422E">
        <w:rPr>
          <w:rFonts w:asciiTheme="majorHAnsi" w:hAnsiTheme="majorHAnsi" w:cs="Times New Roman"/>
          <w14:ligatures w14:val="standard"/>
        </w:rPr>
        <w:t>ekonomiczno</w:t>
      </w:r>
      <w:proofErr w:type="spellEnd"/>
      <w:r w:rsidRPr="00F0422E">
        <w:rPr>
          <w:rFonts w:asciiTheme="majorHAnsi" w:hAnsiTheme="majorHAnsi" w:cs="Times New Roman"/>
          <w14:ligatures w14:val="standard"/>
        </w:rPr>
        <w:t xml:space="preserve"> – finansową, weryfikacj</w:t>
      </w:r>
      <w:r>
        <w:rPr>
          <w:rFonts w:asciiTheme="majorHAnsi" w:hAnsiTheme="majorHAnsi" w:cs="Times New Roman"/>
          <w14:ligatures w14:val="standard"/>
        </w:rPr>
        <w:t>ą</w:t>
      </w:r>
      <w:r w:rsidRPr="00F0422E">
        <w:rPr>
          <w:rFonts w:asciiTheme="majorHAnsi" w:hAnsiTheme="majorHAnsi" w:cs="Times New Roman"/>
          <w14:ligatures w14:val="standard"/>
        </w:rPr>
        <w:t xml:space="preserve"> dokumentacji aplikacyjnej, pomoc w procedurze uzupełnień i wyjaśnień na etapie oceny wniosku</w:t>
      </w:r>
      <w:r>
        <w:rPr>
          <w:rFonts w:asciiTheme="majorHAnsi" w:hAnsiTheme="majorHAnsi" w:cs="Times New Roman"/>
          <w14:ligatures w14:val="standard"/>
        </w:rPr>
        <w:t xml:space="preserve"> dla realizacji zadania polegającego na budowie żłobka wraz z zakupem wyposażenia w miejscowości Odolion gm. Aleksandrów Kujawski, działka nr  30/16 o powierzchni 1392 mkw. Planowany obiekt będzie budynkiem użyteczności publicznej i pełnić będzie funkcję żłobka; został zaprojektowany dla  2 oddziałów - </w:t>
      </w:r>
      <w:r w:rsidRPr="00AF6CCA">
        <w:rPr>
          <w:rFonts w:asciiTheme="majorHAnsi" w:hAnsiTheme="majorHAnsi" w:cs="Times New Roman"/>
          <w14:ligatures w14:val="standard"/>
        </w:rPr>
        <w:t>od 6 do 24 miesięcy</w:t>
      </w:r>
      <w:r>
        <w:rPr>
          <w:rFonts w:asciiTheme="majorHAnsi" w:hAnsiTheme="majorHAnsi" w:cs="Times New Roman"/>
          <w14:ligatures w14:val="standard"/>
        </w:rPr>
        <w:t xml:space="preserve"> oraz </w:t>
      </w:r>
      <w:r w:rsidRPr="00AF6CCA">
        <w:rPr>
          <w:rFonts w:asciiTheme="majorHAnsi" w:hAnsiTheme="majorHAnsi" w:cs="Times New Roman"/>
          <w14:ligatures w14:val="standard"/>
        </w:rPr>
        <w:t xml:space="preserve">od 24 do 36 miesięcy </w:t>
      </w:r>
      <w:r>
        <w:rPr>
          <w:rFonts w:asciiTheme="majorHAnsi" w:hAnsiTheme="majorHAnsi" w:cs="Times New Roman"/>
          <w14:ligatures w14:val="standard"/>
        </w:rPr>
        <w:t>(ok. 22 dzieci), sale zabaw, sypialnie, kuchnia, łazienki, taras</w:t>
      </w:r>
    </w:p>
    <w:p w:rsidR="007D4224" w:rsidRDefault="007D4224" w:rsidP="007D4224">
      <w:pPr>
        <w:spacing w:after="0" w:line="240" w:lineRule="auto"/>
        <w:ind w:left="426" w:hanging="426"/>
        <w:jc w:val="both"/>
        <w:rPr>
          <w:rFonts w:asciiTheme="majorHAnsi" w:hAnsiTheme="majorHAnsi" w:cs="Times New Roman"/>
          <w14:ligatures w14:val="standard"/>
        </w:rPr>
      </w:pPr>
    </w:p>
    <w:p w:rsidR="007D4224" w:rsidRDefault="007D4224" w:rsidP="007D4224">
      <w:pPr>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Zakres rzeczowy zadania obejmuje:</w:t>
      </w:r>
    </w:p>
    <w:p w:rsidR="007D4224" w:rsidRDefault="007D4224" w:rsidP="007D4224">
      <w:pPr>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Szacunkowa charakterystyka budynku żłobka:</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 xml:space="preserve">Powierzchnia zabudowy budynku </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Powierzchnia użytkowa budynku</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Powierzchnia całkowita budynku</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Kubatura brutto budynku</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Wysokość budynku</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Wymiary budynku</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sidRPr="00272626">
        <w:rPr>
          <w:rFonts w:asciiTheme="majorHAnsi" w:hAnsiTheme="majorHAnsi" w:cs="Times New Roman"/>
          <w14:ligatures w14:val="standard"/>
        </w:rPr>
        <w:t xml:space="preserve">Droga </w:t>
      </w:r>
      <w:r w:rsidRPr="00272626">
        <w:rPr>
          <w:rFonts w:asciiTheme="majorHAnsi" w:hAnsiTheme="majorHAnsi" w:cs="Times New Roman"/>
          <w14:ligatures w14:val="standard"/>
        </w:rPr>
        <w:tab/>
      </w:r>
      <w:r w:rsidRPr="00272626">
        <w:rPr>
          <w:rFonts w:asciiTheme="majorHAnsi" w:hAnsiTheme="majorHAnsi" w:cs="Times New Roman"/>
          <w14:ligatures w14:val="standard"/>
        </w:rPr>
        <w:tab/>
      </w:r>
      <w:r w:rsidRPr="00272626">
        <w:rPr>
          <w:rFonts w:asciiTheme="majorHAnsi" w:hAnsiTheme="majorHAnsi" w:cs="Times New Roman"/>
          <w14:ligatures w14:val="standard"/>
        </w:rPr>
        <w:tab/>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sidRPr="00272626">
        <w:rPr>
          <w:rFonts w:asciiTheme="majorHAnsi" w:hAnsiTheme="majorHAnsi" w:cs="Times New Roman"/>
          <w14:ligatures w14:val="standard"/>
        </w:rPr>
        <w:t xml:space="preserve">Parkingi </w:t>
      </w:r>
      <w:r w:rsidRPr="00272626">
        <w:rPr>
          <w:rFonts w:asciiTheme="majorHAnsi" w:hAnsiTheme="majorHAnsi" w:cs="Times New Roman"/>
          <w14:ligatures w14:val="standard"/>
        </w:rPr>
        <w:tab/>
      </w:r>
      <w:r w:rsidRPr="00272626">
        <w:rPr>
          <w:rFonts w:asciiTheme="majorHAnsi" w:hAnsiTheme="majorHAnsi" w:cs="Times New Roman"/>
          <w14:ligatures w14:val="standard"/>
        </w:rPr>
        <w:tab/>
      </w:r>
      <w:r w:rsidRPr="00272626">
        <w:rPr>
          <w:rFonts w:asciiTheme="majorHAnsi" w:hAnsiTheme="majorHAnsi" w:cs="Times New Roman"/>
          <w14:ligatures w14:val="standard"/>
        </w:rPr>
        <w:tab/>
        <w:t xml:space="preserve">   </w:t>
      </w:r>
      <w:r w:rsidRPr="00272626">
        <w:rPr>
          <w:rFonts w:asciiTheme="majorHAnsi" w:hAnsiTheme="majorHAnsi" w:cs="Times New Roman"/>
          <w14:ligatures w14:val="standard"/>
        </w:rPr>
        <w:tab/>
        <w:t xml:space="preserve">   </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sidRPr="00272626">
        <w:rPr>
          <w:rFonts w:asciiTheme="majorHAnsi" w:hAnsiTheme="majorHAnsi" w:cs="Times New Roman"/>
          <w14:ligatures w14:val="standard"/>
        </w:rPr>
        <w:t xml:space="preserve">Chodniki </w:t>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sidRPr="00272626">
        <w:rPr>
          <w:rFonts w:asciiTheme="majorHAnsi" w:hAnsiTheme="majorHAnsi" w:cs="Times New Roman"/>
          <w14:ligatures w14:val="standard"/>
        </w:rPr>
        <w:t xml:space="preserve">Tarasy </w:t>
      </w:r>
      <w:r w:rsidRPr="00272626">
        <w:rPr>
          <w:rFonts w:asciiTheme="majorHAnsi" w:hAnsiTheme="majorHAnsi" w:cs="Times New Roman"/>
          <w14:ligatures w14:val="standard"/>
        </w:rPr>
        <w:tab/>
      </w:r>
      <w:r w:rsidRPr="00272626">
        <w:rPr>
          <w:rFonts w:asciiTheme="majorHAnsi" w:hAnsiTheme="majorHAnsi" w:cs="Times New Roman"/>
          <w14:ligatures w14:val="standard"/>
        </w:rPr>
        <w:tab/>
      </w:r>
    </w:p>
    <w:p w:rsidR="007D4224" w:rsidRDefault="007D4224" w:rsidP="007D4224">
      <w:pPr>
        <w:pStyle w:val="Akapitzlist"/>
        <w:numPr>
          <w:ilvl w:val="0"/>
          <w:numId w:val="8"/>
        </w:numPr>
        <w:tabs>
          <w:tab w:val="left" w:pos="426"/>
        </w:tabs>
        <w:spacing w:after="0" w:line="240" w:lineRule="auto"/>
        <w:ind w:left="426" w:hanging="426"/>
        <w:jc w:val="both"/>
        <w:rPr>
          <w:rFonts w:asciiTheme="majorHAnsi" w:hAnsiTheme="majorHAnsi" w:cs="Times New Roman"/>
          <w14:ligatures w14:val="standard"/>
        </w:rPr>
      </w:pPr>
      <w:r w:rsidRPr="00FF230F">
        <w:rPr>
          <w:rFonts w:asciiTheme="majorHAnsi" w:hAnsiTheme="majorHAnsi" w:cs="Times New Roman"/>
          <w14:ligatures w14:val="standard"/>
        </w:rPr>
        <w:t xml:space="preserve">Zieleń </w:t>
      </w:r>
    </w:p>
    <w:p w:rsidR="007D4224" w:rsidRDefault="007D4224" w:rsidP="007D4224">
      <w:pPr>
        <w:pStyle w:val="Akapitzlist"/>
        <w:tabs>
          <w:tab w:val="left" w:pos="426"/>
        </w:tabs>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lastRenderedPageBreak/>
        <w:t>Wnętrze:</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w:t>
      </w:r>
      <w:r w:rsidRPr="00FF2226">
        <w:rPr>
          <w:rFonts w:asciiTheme="majorHAnsi" w:hAnsiTheme="majorHAnsi" w:cs="Times New Roman"/>
          <w14:ligatures w14:val="standard"/>
        </w:rPr>
        <w:tab/>
        <w:t xml:space="preserve">1 Sala zabaw dla dzieci od 6 do 24 miesięcy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2.</w:t>
      </w:r>
      <w:r w:rsidRPr="00FF2226">
        <w:rPr>
          <w:rFonts w:asciiTheme="majorHAnsi" w:hAnsiTheme="majorHAnsi" w:cs="Times New Roman"/>
          <w14:ligatures w14:val="standard"/>
        </w:rPr>
        <w:tab/>
        <w:t xml:space="preserve">1 Sala zabaw dla dzieci od 24 do 36 miesięcy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3.</w:t>
      </w:r>
      <w:r w:rsidRPr="00FF2226">
        <w:rPr>
          <w:rFonts w:asciiTheme="majorHAnsi" w:hAnsiTheme="majorHAnsi" w:cs="Times New Roman"/>
          <w14:ligatures w14:val="standard"/>
        </w:rPr>
        <w:tab/>
        <w:t xml:space="preserve">1 sypialnia dla dzieci od 6 do 24 miesięcy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4.</w:t>
      </w:r>
      <w:r w:rsidRPr="00FF2226">
        <w:rPr>
          <w:rFonts w:asciiTheme="majorHAnsi" w:hAnsiTheme="majorHAnsi" w:cs="Times New Roman"/>
          <w14:ligatures w14:val="standard"/>
        </w:rPr>
        <w:tab/>
        <w:t>1 sypialnia dla dzieci od 24 do 36 miesięcy</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5.</w:t>
      </w:r>
      <w:r w:rsidRPr="00FF2226">
        <w:rPr>
          <w:rFonts w:asciiTheme="majorHAnsi" w:hAnsiTheme="majorHAnsi" w:cs="Times New Roman"/>
          <w14:ligatures w14:val="standard"/>
        </w:rPr>
        <w:tab/>
        <w:t>1 sala „odkrywania świata” z przeznaczeniem do rehabilitacji, fizjoterapii, zajęć ruchowych, dodatkowych i ogólnorozwojowych.</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6.</w:t>
      </w:r>
      <w:r w:rsidRPr="00FF2226">
        <w:rPr>
          <w:rFonts w:asciiTheme="majorHAnsi" w:hAnsiTheme="majorHAnsi" w:cs="Times New Roman"/>
          <w14:ligatures w14:val="standard"/>
        </w:rPr>
        <w:tab/>
        <w:t xml:space="preserve">toaleta dla dzieci z urządzeniami przystosowanymi odpowiednio do wieku przy każdej z </w:t>
      </w:r>
      <w:proofErr w:type="spellStart"/>
      <w:r w:rsidRPr="00FF2226">
        <w:rPr>
          <w:rFonts w:asciiTheme="majorHAnsi" w:hAnsiTheme="majorHAnsi" w:cs="Times New Roman"/>
          <w14:ligatures w14:val="standard"/>
        </w:rPr>
        <w:t>sal</w:t>
      </w:r>
      <w:proofErr w:type="spellEnd"/>
      <w:r w:rsidRPr="00FF2226">
        <w:rPr>
          <w:rFonts w:asciiTheme="majorHAnsi" w:hAnsiTheme="majorHAnsi" w:cs="Times New Roman"/>
          <w14:ligatures w14:val="standard"/>
        </w:rPr>
        <w:t xml:space="preserve"> zabaw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7.</w:t>
      </w:r>
      <w:r w:rsidRPr="00FF2226">
        <w:rPr>
          <w:rFonts w:asciiTheme="majorHAnsi" w:hAnsiTheme="majorHAnsi" w:cs="Times New Roman"/>
          <w14:ligatures w14:val="standard"/>
        </w:rPr>
        <w:tab/>
        <w:t>1 wózkownia</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8.</w:t>
      </w:r>
      <w:r w:rsidRPr="00FF2226">
        <w:rPr>
          <w:rFonts w:asciiTheme="majorHAnsi" w:hAnsiTheme="majorHAnsi" w:cs="Times New Roman"/>
          <w14:ligatures w14:val="standard"/>
        </w:rPr>
        <w:tab/>
        <w:t xml:space="preserve">1 szatnia,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9.</w:t>
      </w:r>
      <w:r w:rsidRPr="00FF2226">
        <w:rPr>
          <w:rFonts w:asciiTheme="majorHAnsi" w:hAnsiTheme="majorHAnsi" w:cs="Times New Roman"/>
          <w14:ligatures w14:val="standard"/>
        </w:rPr>
        <w:tab/>
        <w:t xml:space="preserve">1 pomieszczenia administracyjne: sekretariat, pomieszczenie dyrekcji,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10.</w:t>
      </w:r>
      <w:r w:rsidRPr="00FF2226">
        <w:rPr>
          <w:rFonts w:asciiTheme="majorHAnsi" w:hAnsiTheme="majorHAnsi" w:cs="Times New Roman"/>
          <w14:ligatures w14:val="standard"/>
        </w:rPr>
        <w:tab/>
        <w:t xml:space="preserve">1 magazyn,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11.</w:t>
      </w:r>
      <w:r w:rsidRPr="00FF2226">
        <w:rPr>
          <w:rFonts w:asciiTheme="majorHAnsi" w:hAnsiTheme="majorHAnsi" w:cs="Times New Roman"/>
          <w14:ligatures w14:val="standard"/>
        </w:rPr>
        <w:tab/>
        <w:t xml:space="preserve">1 toaleta dla personelu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12.</w:t>
      </w:r>
      <w:r w:rsidRPr="00FF2226">
        <w:rPr>
          <w:rFonts w:asciiTheme="majorHAnsi" w:hAnsiTheme="majorHAnsi" w:cs="Times New Roman"/>
          <w14:ligatures w14:val="standard"/>
        </w:rPr>
        <w:tab/>
        <w:t xml:space="preserve">1 kuchnia/rozdzielnię posiłków ze zmywalnią.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13.</w:t>
      </w:r>
      <w:r w:rsidRPr="00FF2226">
        <w:rPr>
          <w:rFonts w:asciiTheme="majorHAnsi" w:hAnsiTheme="majorHAnsi" w:cs="Times New Roman"/>
          <w14:ligatures w14:val="standard"/>
        </w:rPr>
        <w:tab/>
        <w:t xml:space="preserve">1 pomieszczenie socjalne dla pracowników z toaletą,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14.</w:t>
      </w:r>
      <w:r w:rsidRPr="00FF2226">
        <w:rPr>
          <w:rFonts w:asciiTheme="majorHAnsi" w:hAnsiTheme="majorHAnsi" w:cs="Times New Roman"/>
          <w14:ligatures w14:val="standard"/>
        </w:rPr>
        <w:tab/>
        <w:t xml:space="preserve">1 pomieszczenie dla pielęgniarki,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15.</w:t>
      </w:r>
      <w:r w:rsidRPr="00FF2226">
        <w:rPr>
          <w:rFonts w:asciiTheme="majorHAnsi" w:hAnsiTheme="majorHAnsi" w:cs="Times New Roman"/>
          <w14:ligatures w14:val="standard"/>
        </w:rPr>
        <w:tab/>
        <w:t xml:space="preserve">1 pomieszczenie pralni z brudownikiem. </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16.</w:t>
      </w:r>
      <w:r w:rsidRPr="00FF2226">
        <w:rPr>
          <w:rFonts w:asciiTheme="majorHAnsi" w:hAnsiTheme="majorHAnsi" w:cs="Times New Roman"/>
          <w14:ligatures w14:val="standard"/>
        </w:rPr>
        <w:tab/>
        <w:t xml:space="preserve"> 1 taras przy każdej sali zabaw</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17.</w:t>
      </w:r>
      <w:r w:rsidRPr="00FF2226">
        <w:rPr>
          <w:rFonts w:asciiTheme="majorHAnsi" w:hAnsiTheme="majorHAnsi" w:cs="Times New Roman"/>
          <w14:ligatures w14:val="standard"/>
        </w:rPr>
        <w:tab/>
        <w:t xml:space="preserve"> 1 plac  zabaw</w:t>
      </w:r>
    </w:p>
    <w:p w:rsidR="007D4224" w:rsidRPr="00FF2226" w:rsidRDefault="007D4224" w:rsidP="007D4224">
      <w:pPr>
        <w:tabs>
          <w:tab w:val="left" w:pos="426"/>
        </w:tabs>
        <w:spacing w:after="0" w:line="240" w:lineRule="auto"/>
        <w:ind w:left="426" w:hanging="426"/>
        <w:jc w:val="both"/>
        <w:rPr>
          <w:rFonts w:asciiTheme="majorHAnsi" w:hAnsiTheme="majorHAnsi" w:cs="Times New Roman"/>
          <w14:ligatures w14:val="standard"/>
        </w:rPr>
      </w:pPr>
      <w:r w:rsidRPr="00FF2226">
        <w:rPr>
          <w:rFonts w:asciiTheme="majorHAnsi" w:hAnsiTheme="majorHAnsi" w:cs="Times New Roman"/>
          <w14:ligatures w14:val="standard"/>
        </w:rPr>
        <w:t>18.</w:t>
      </w:r>
      <w:r w:rsidRPr="00FF2226">
        <w:rPr>
          <w:rFonts w:asciiTheme="majorHAnsi" w:hAnsiTheme="majorHAnsi" w:cs="Times New Roman"/>
          <w14:ligatures w14:val="standard"/>
        </w:rPr>
        <w:tab/>
        <w:t xml:space="preserve"> 1 atrium – sala o podwyższonym suficie pełniąca funkcje auli, miejsca spotkań, występów.</w:t>
      </w:r>
    </w:p>
    <w:p w:rsidR="007D4224" w:rsidRDefault="007D4224" w:rsidP="007D4224">
      <w:pPr>
        <w:tabs>
          <w:tab w:val="left" w:pos="426"/>
        </w:tabs>
        <w:spacing w:after="0" w:line="240" w:lineRule="auto"/>
        <w:ind w:left="426" w:hanging="426"/>
        <w:jc w:val="both"/>
        <w:rPr>
          <w:rFonts w:asciiTheme="majorHAnsi" w:hAnsiTheme="majorHAnsi" w:cs="Times New Roman"/>
          <w14:ligatures w14:val="standard"/>
        </w:rPr>
      </w:pPr>
    </w:p>
    <w:p w:rsidR="007D4224" w:rsidRDefault="007D4224" w:rsidP="00341002">
      <w:pPr>
        <w:spacing w:after="0" w:line="240" w:lineRule="auto"/>
        <w:jc w:val="both"/>
        <w:rPr>
          <w:rFonts w:asciiTheme="majorHAnsi" w:hAnsiTheme="majorHAnsi" w:cs="Times New Roman"/>
          <w:b/>
          <w14:ligatures w14:val="standard"/>
        </w:rPr>
      </w:pPr>
      <w:r w:rsidRPr="00365E55">
        <w:rPr>
          <w:rFonts w:asciiTheme="majorHAnsi" w:hAnsiTheme="majorHAnsi" w:cs="Times New Roman"/>
          <w:b/>
          <w14:ligatures w14:val="standard"/>
        </w:rPr>
        <w:t xml:space="preserve">Szacunkowa wartość przedsięwzięcia dla którego opracowane będzie studium wykonalności to koszt: </w:t>
      </w:r>
      <w:r>
        <w:rPr>
          <w:rFonts w:asciiTheme="majorHAnsi" w:hAnsiTheme="majorHAnsi" w:cs="Times New Roman"/>
          <w:b/>
          <w14:ligatures w14:val="standard"/>
        </w:rPr>
        <w:t>1.000.000,00</w:t>
      </w:r>
    </w:p>
    <w:p w:rsidR="007D4224" w:rsidRPr="00365E55" w:rsidRDefault="007D4224" w:rsidP="007D4224">
      <w:pPr>
        <w:spacing w:after="0" w:line="240" w:lineRule="auto"/>
        <w:ind w:left="426" w:hanging="426"/>
        <w:jc w:val="both"/>
        <w:rPr>
          <w:rFonts w:asciiTheme="majorHAnsi" w:hAnsiTheme="majorHAnsi" w:cs="Times New Roman"/>
          <w:b/>
          <w14:ligatures w14:val="standard"/>
        </w:rPr>
      </w:pPr>
      <w:r w:rsidRPr="00365E55">
        <w:rPr>
          <w:rFonts w:asciiTheme="majorHAnsi" w:hAnsiTheme="majorHAnsi" w:cs="Times New Roman"/>
          <w:b/>
          <w14:ligatures w14:val="standard"/>
        </w:rPr>
        <w:tab/>
      </w:r>
      <w:r w:rsidRPr="00365E55">
        <w:rPr>
          <w:rFonts w:asciiTheme="majorHAnsi" w:hAnsiTheme="majorHAnsi" w:cs="Times New Roman"/>
          <w:b/>
          <w14:ligatures w14:val="standard"/>
        </w:rPr>
        <w:tab/>
      </w:r>
    </w:p>
    <w:p w:rsidR="007D4224" w:rsidRPr="007E6DD1" w:rsidRDefault="007D4224" w:rsidP="00341002">
      <w:pPr>
        <w:tabs>
          <w:tab w:val="left" w:pos="0"/>
        </w:tabs>
        <w:spacing w:after="0" w:line="240" w:lineRule="auto"/>
        <w:jc w:val="both"/>
        <w:rPr>
          <w:rFonts w:asciiTheme="majorHAnsi" w:hAnsiTheme="majorHAnsi" w:cs="Times New Roman"/>
          <w14:ligatures w14:val="standard"/>
        </w:rPr>
      </w:pPr>
      <w:r w:rsidRPr="007E6DD1">
        <w:rPr>
          <w:rFonts w:asciiTheme="majorHAnsi" w:hAnsiTheme="majorHAnsi" w:cs="Times New Roman"/>
          <w14:ligatures w14:val="standard"/>
        </w:rPr>
        <w:t>Przedmiot zamówienia obejmuje opracowanie studium wykonalności wraz z arkuszem kalkulacyjnym                     w formacie XLS, zawierającym tabele oraz wyliczenia do analizy finansowej i ekonomicznej:</w:t>
      </w:r>
    </w:p>
    <w:p w:rsidR="007D4224" w:rsidRPr="007E6DD1" w:rsidRDefault="007D4224" w:rsidP="007D4224">
      <w:pPr>
        <w:numPr>
          <w:ilvl w:val="0"/>
          <w:numId w:val="6"/>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w postaci drukowanej – 3 egzemplarze zbindowane lub trwale zszyte oraz</w:t>
      </w:r>
    </w:p>
    <w:p w:rsidR="007D4224" w:rsidRDefault="007D4224" w:rsidP="007D4224">
      <w:pPr>
        <w:numPr>
          <w:ilvl w:val="0"/>
          <w:numId w:val="6"/>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w wersji elektronicznej – 2 egzemplarze nagrane na płycie CD/DVD w formacie PDF i DOC (MS Word) wraz z arkuszem kalkulacyjnym w formacie XLS (MS Excel), zawierającym tabele oraz wyliczenia do analizy finansowej i ekonomicznej z odblokowanymi formułami.</w:t>
      </w:r>
    </w:p>
    <w:p w:rsidR="007D4224"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7E6DD1" w:rsidRDefault="007D4224" w:rsidP="00341002">
      <w:pPr>
        <w:spacing w:after="0" w:line="240" w:lineRule="auto"/>
        <w:contextualSpacing/>
        <w:jc w:val="both"/>
        <w:rPr>
          <w:rFonts w:asciiTheme="majorHAnsi" w:hAnsiTheme="majorHAnsi" w:cs="Times New Roman"/>
          <w14:ligatures w14:val="standard"/>
        </w:rPr>
      </w:pPr>
      <w:r>
        <w:rPr>
          <w:rFonts w:asciiTheme="majorHAnsi" w:hAnsiTheme="majorHAnsi" w:cs="Times New Roman"/>
          <w14:ligatures w14:val="standard"/>
        </w:rPr>
        <w:t>Zakres przedmiotu zamówienia obejmuje również dokonanie przez wykonawcę wszelkich ewentualnych poprawek, uzupełnień, modyfikacji studium, których wykonanie będzie wymagane dla uzyskania pozytywnej oceny na etapie oceny formalnej i merytorycznej.</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p>
    <w:p w:rsidR="007D4224" w:rsidRPr="007E6DD1" w:rsidRDefault="007D4224" w:rsidP="007D4224">
      <w:pPr>
        <w:numPr>
          <w:ilvl w:val="0"/>
          <w:numId w:val="1"/>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 xml:space="preserve">Dokumentacja </w:t>
      </w:r>
      <w:r w:rsidR="00790CB9">
        <w:rPr>
          <w:rFonts w:asciiTheme="majorHAnsi" w:hAnsiTheme="majorHAnsi" w:cs="Times New Roman"/>
          <w14:ligatures w14:val="standard"/>
        </w:rPr>
        <w:t xml:space="preserve">która jest w trakcie przygotowywania przez </w:t>
      </w:r>
      <w:bookmarkStart w:id="0" w:name="_GoBack"/>
      <w:bookmarkEnd w:id="0"/>
      <w:r w:rsidRPr="007E6DD1">
        <w:rPr>
          <w:rFonts w:asciiTheme="majorHAnsi" w:hAnsiTheme="majorHAnsi" w:cs="Times New Roman"/>
          <w14:ligatures w14:val="standard"/>
        </w:rPr>
        <w:t>Zamawiającego</w:t>
      </w:r>
    </w:p>
    <w:p w:rsidR="007D4224" w:rsidRPr="007E6DD1" w:rsidRDefault="007D4224" w:rsidP="007D4224">
      <w:pPr>
        <w:numPr>
          <w:ilvl w:val="0"/>
          <w:numId w:val="3"/>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kosztorysy inwestorsk</w:t>
      </w:r>
      <w:r>
        <w:rPr>
          <w:rFonts w:asciiTheme="majorHAnsi" w:hAnsiTheme="majorHAnsi" w:cs="Times New Roman"/>
          <w14:ligatures w14:val="standard"/>
        </w:rPr>
        <w:t>ie i przedmiary robót,  projekt</w:t>
      </w:r>
      <w:r w:rsidRPr="007E6DD1">
        <w:rPr>
          <w:rFonts w:asciiTheme="majorHAnsi" w:hAnsiTheme="majorHAnsi" w:cs="Times New Roman"/>
          <w14:ligatures w14:val="standard"/>
        </w:rPr>
        <w:t xml:space="preserve"> budowlan</w:t>
      </w:r>
      <w:r>
        <w:rPr>
          <w:rFonts w:asciiTheme="majorHAnsi" w:hAnsiTheme="majorHAnsi" w:cs="Times New Roman"/>
          <w14:ligatures w14:val="standard"/>
        </w:rPr>
        <w:t>y</w:t>
      </w:r>
      <w:r w:rsidRPr="007E6DD1">
        <w:rPr>
          <w:rFonts w:asciiTheme="majorHAnsi" w:hAnsiTheme="majorHAnsi" w:cs="Times New Roman"/>
          <w14:ligatures w14:val="standard"/>
        </w:rPr>
        <w:t xml:space="preserve">  z aktualnymi pozwoleniami na budowę i zgłoszeniami robót dla wszystkich obiektów objętych zamówieniem.</w:t>
      </w:r>
    </w:p>
    <w:p w:rsidR="007D4224" w:rsidRDefault="007D4224" w:rsidP="007D4224">
      <w:pPr>
        <w:spacing w:after="0" w:line="240" w:lineRule="auto"/>
        <w:ind w:left="426" w:hanging="426"/>
        <w:jc w:val="both"/>
        <w:rPr>
          <w:rFonts w:asciiTheme="majorHAnsi" w:hAnsiTheme="majorHAnsi" w:cs="Times New Roman"/>
          <w14:ligatures w14:val="standard"/>
        </w:rPr>
      </w:pPr>
    </w:p>
    <w:p w:rsidR="007D4224" w:rsidRDefault="007D4224" w:rsidP="00341002">
      <w:pPr>
        <w:spacing w:after="0" w:line="240" w:lineRule="auto"/>
        <w:jc w:val="both"/>
        <w:rPr>
          <w:rFonts w:asciiTheme="majorHAnsi" w:hAnsiTheme="majorHAnsi" w:cs="Times New Roman"/>
          <w14:ligatures w14:val="standard"/>
        </w:rPr>
      </w:pPr>
      <w:r>
        <w:rPr>
          <w:rFonts w:asciiTheme="majorHAnsi" w:hAnsiTheme="majorHAnsi" w:cs="Times New Roman"/>
          <w14:ligatures w14:val="standard"/>
        </w:rPr>
        <w:t xml:space="preserve">Studium Wykonalności, które stanowić będzie załącznik do dokumentacji aplikacyjnej projektu należy sporządzić zgodnie z obowiązującymi dokumentami normującymi zasady aplikowania o środki w ramach </w:t>
      </w:r>
      <w:r w:rsidRPr="004D55FA">
        <w:rPr>
          <w:rFonts w:asciiTheme="majorHAnsi" w:hAnsiTheme="majorHAnsi" w:cs="Times New Roman"/>
          <w14:ligatures w14:val="standard"/>
        </w:rPr>
        <w:t>Regionalnego Programu Operacyjnego Województwa Kujawsko-Pomorskiego  na lata 2014-2020</w:t>
      </w:r>
      <w:r>
        <w:rPr>
          <w:rFonts w:asciiTheme="majorHAnsi" w:hAnsiTheme="majorHAnsi" w:cs="Times New Roman"/>
          <w14:ligatures w14:val="standard"/>
        </w:rPr>
        <w:t xml:space="preserve"> min:</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4D55FA">
        <w:rPr>
          <w:rFonts w:asciiTheme="majorHAnsi" w:hAnsiTheme="majorHAnsi" w:cs="Times New Roman"/>
          <w14:ligatures w14:val="standard"/>
        </w:rPr>
        <w:t>Regulamin</w:t>
      </w:r>
      <w:r>
        <w:rPr>
          <w:rFonts w:asciiTheme="majorHAnsi" w:hAnsiTheme="majorHAnsi" w:cs="Times New Roman"/>
          <w14:ligatures w14:val="standard"/>
        </w:rPr>
        <w:t>em</w:t>
      </w:r>
      <w:r w:rsidRPr="004D55FA">
        <w:rPr>
          <w:rFonts w:asciiTheme="majorHAnsi" w:hAnsiTheme="majorHAnsi" w:cs="Times New Roman"/>
          <w14:ligatures w14:val="standard"/>
        </w:rPr>
        <w:t xml:space="preserve"> konkursu</w:t>
      </w:r>
      <w:r w:rsidRPr="004D55FA">
        <w:t xml:space="preserve"> </w:t>
      </w:r>
      <w:r w:rsidRPr="004D55FA">
        <w:rPr>
          <w:rFonts w:asciiTheme="majorHAnsi" w:hAnsiTheme="majorHAnsi" w:cs="Times New Roman"/>
          <w14:ligatures w14:val="standard"/>
        </w:rPr>
        <w:t>Nr RPKP.06.01.02-IZ.00-04-044/16 Regionalnego Programu Operacyjnego Województwa Kujawsko-Pomorskiego  na lata 2014-2020</w:t>
      </w:r>
      <w:r w:rsidRPr="004D55FA">
        <w:t xml:space="preserve"> </w:t>
      </w:r>
      <w:r w:rsidRPr="004D55FA">
        <w:rPr>
          <w:rFonts w:asciiTheme="majorHAnsi" w:hAnsiTheme="majorHAnsi" w:cs="Times New Roman"/>
          <w14:ligatures w14:val="standard"/>
        </w:rPr>
        <w:t>dla Osi priorytetowej 6. Solidarne społeczeństwo i konkurencyjne kadry Działania 6.1 Inwestycje w infrastrukturę zdrowotną i społeczną Poddziałania 6.1.2 Inwestycje w infrastrukturę społeczną Schemat: Inwestycje związane z budową, adaptacją, modernizacją oraz wyposażeniem obiektów na potrzeby świadczenia usług opieki nad dziećmi do lat 3 (w tym żłobków, klubów dziecięcych, oddziałów żłobkowych)</w:t>
      </w:r>
      <w:r>
        <w:rPr>
          <w:rFonts w:asciiTheme="majorHAnsi" w:hAnsiTheme="majorHAnsi" w:cs="Times New Roman"/>
          <w14:ligatures w14:val="standard"/>
        </w:rPr>
        <w:t xml:space="preserve"> stanowiącego </w:t>
      </w:r>
      <w:r w:rsidRPr="004D55FA">
        <w:rPr>
          <w:rFonts w:asciiTheme="majorHAnsi" w:hAnsiTheme="majorHAnsi" w:cs="Times New Roman"/>
          <w14:ligatures w14:val="standard"/>
        </w:rPr>
        <w:t xml:space="preserve">Załącznik Nr </w:t>
      </w:r>
      <w:r>
        <w:rPr>
          <w:rFonts w:asciiTheme="majorHAnsi" w:hAnsiTheme="majorHAnsi" w:cs="Times New Roman"/>
          <w14:ligatures w14:val="standard"/>
        </w:rPr>
        <w:t>2</w:t>
      </w:r>
      <w:r w:rsidRPr="004D55FA">
        <w:rPr>
          <w:rFonts w:asciiTheme="majorHAnsi" w:hAnsiTheme="majorHAnsi" w:cs="Times New Roman"/>
          <w14:ligatures w14:val="standard"/>
        </w:rPr>
        <w:t xml:space="preserve"> do uchwały Nr 31/1260/16</w:t>
      </w:r>
      <w:r>
        <w:rPr>
          <w:rFonts w:asciiTheme="majorHAnsi" w:hAnsiTheme="majorHAnsi" w:cs="Times New Roman"/>
          <w14:ligatures w14:val="standard"/>
        </w:rPr>
        <w:t xml:space="preserve"> </w:t>
      </w:r>
      <w:r w:rsidRPr="004D55FA">
        <w:rPr>
          <w:rFonts w:asciiTheme="majorHAnsi" w:hAnsiTheme="majorHAnsi" w:cs="Times New Roman"/>
          <w14:ligatures w14:val="standard"/>
        </w:rPr>
        <w:t>Zarządu Województwa Kujawsko-Pomorskiego</w:t>
      </w:r>
      <w:r>
        <w:rPr>
          <w:rFonts w:asciiTheme="majorHAnsi" w:hAnsiTheme="majorHAnsi" w:cs="Times New Roman"/>
          <w14:ligatures w14:val="standard"/>
        </w:rPr>
        <w:t xml:space="preserve"> </w:t>
      </w:r>
      <w:r w:rsidRPr="004D55FA">
        <w:rPr>
          <w:rFonts w:asciiTheme="majorHAnsi" w:hAnsiTheme="majorHAnsi" w:cs="Times New Roman"/>
          <w14:ligatures w14:val="standard"/>
        </w:rPr>
        <w:t>z dnia 17 sierpnia 2016 r</w:t>
      </w:r>
      <w:r>
        <w:rPr>
          <w:rFonts w:asciiTheme="majorHAnsi" w:hAnsiTheme="majorHAnsi" w:cs="Times New Roman"/>
          <w14:ligatures w14:val="standard"/>
        </w:rPr>
        <w:t xml:space="preserve"> </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4D55FA">
        <w:rPr>
          <w:rFonts w:asciiTheme="majorHAnsi" w:hAnsiTheme="majorHAnsi" w:cs="Times New Roman"/>
          <w14:ligatures w14:val="standard"/>
        </w:rPr>
        <w:lastRenderedPageBreak/>
        <w:t>Regionalny</w:t>
      </w:r>
      <w:r>
        <w:rPr>
          <w:rFonts w:asciiTheme="majorHAnsi" w:hAnsiTheme="majorHAnsi" w:cs="Times New Roman"/>
          <w14:ligatures w14:val="standard"/>
        </w:rPr>
        <w:t>m</w:t>
      </w:r>
      <w:r w:rsidRPr="004D55FA">
        <w:rPr>
          <w:rFonts w:asciiTheme="majorHAnsi" w:hAnsiTheme="majorHAnsi" w:cs="Times New Roman"/>
          <w14:ligatures w14:val="standard"/>
        </w:rPr>
        <w:t xml:space="preserve"> Program</w:t>
      </w:r>
      <w:r>
        <w:rPr>
          <w:rFonts w:asciiTheme="majorHAnsi" w:hAnsiTheme="majorHAnsi" w:cs="Times New Roman"/>
          <w14:ligatures w14:val="standard"/>
        </w:rPr>
        <w:t>em</w:t>
      </w:r>
      <w:r w:rsidRPr="004D55FA">
        <w:rPr>
          <w:rFonts w:asciiTheme="majorHAnsi" w:hAnsiTheme="majorHAnsi" w:cs="Times New Roman"/>
          <w14:ligatures w14:val="standard"/>
        </w:rPr>
        <w:t xml:space="preserve"> Operacyjny</w:t>
      </w:r>
      <w:r>
        <w:rPr>
          <w:rFonts w:asciiTheme="majorHAnsi" w:hAnsiTheme="majorHAnsi" w:cs="Times New Roman"/>
          <w14:ligatures w14:val="standard"/>
        </w:rPr>
        <w:t>m</w:t>
      </w:r>
      <w:r w:rsidRPr="004D55FA">
        <w:rPr>
          <w:rFonts w:asciiTheme="majorHAnsi" w:hAnsiTheme="majorHAnsi" w:cs="Times New Roman"/>
          <w14:ligatures w14:val="standard"/>
        </w:rPr>
        <w:t xml:space="preserve"> Województwa Kujawsko-Pomorskiego na lata 2014</w:t>
      </w:r>
      <w:r>
        <w:rPr>
          <w:rFonts w:asciiTheme="majorHAnsi" w:hAnsiTheme="majorHAnsi" w:cs="Times New Roman"/>
          <w14:ligatures w14:val="standard"/>
        </w:rPr>
        <w:t xml:space="preserve"> -</w:t>
      </w:r>
      <w:r w:rsidRPr="004D55FA">
        <w:rPr>
          <w:rFonts w:asciiTheme="majorHAnsi" w:hAnsiTheme="majorHAnsi" w:cs="Times New Roman"/>
          <w14:ligatures w14:val="standard"/>
        </w:rPr>
        <w:t>2020przyjęty decyzją wykonawczą Komisji Europejskiej z dnia 16 grudnia 2014 r.</w:t>
      </w:r>
      <w:r>
        <w:rPr>
          <w:rFonts w:asciiTheme="majorHAnsi" w:hAnsiTheme="majorHAnsi" w:cs="Times New Roman"/>
          <w14:ligatures w14:val="standard"/>
        </w:rPr>
        <w:t xml:space="preserve"> </w:t>
      </w:r>
      <w:r w:rsidRPr="004D55FA">
        <w:rPr>
          <w:rFonts w:asciiTheme="majorHAnsi" w:hAnsiTheme="majorHAnsi" w:cs="Times New Roman"/>
          <w14:ligatures w14:val="standard"/>
        </w:rPr>
        <w:t>nr CCI 2014PL16M2OP002, ,</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4D55FA">
        <w:rPr>
          <w:rFonts w:asciiTheme="majorHAnsi" w:hAnsiTheme="majorHAnsi" w:cs="Times New Roman"/>
          <w14:ligatures w14:val="standard"/>
        </w:rPr>
        <w:t>Szczegółowy</w:t>
      </w:r>
      <w:r>
        <w:rPr>
          <w:rFonts w:asciiTheme="majorHAnsi" w:hAnsiTheme="majorHAnsi" w:cs="Times New Roman"/>
          <w14:ligatures w14:val="standard"/>
        </w:rPr>
        <w:t>m</w:t>
      </w:r>
      <w:r w:rsidRPr="004D55FA">
        <w:rPr>
          <w:rFonts w:asciiTheme="majorHAnsi" w:hAnsiTheme="majorHAnsi" w:cs="Times New Roman"/>
          <w14:ligatures w14:val="standard"/>
        </w:rPr>
        <w:t xml:space="preserve"> Opis</w:t>
      </w:r>
      <w:r>
        <w:rPr>
          <w:rFonts w:asciiTheme="majorHAnsi" w:hAnsiTheme="majorHAnsi" w:cs="Times New Roman"/>
          <w14:ligatures w14:val="standard"/>
        </w:rPr>
        <w:t>em</w:t>
      </w:r>
      <w:r w:rsidRPr="004D55FA">
        <w:rPr>
          <w:rFonts w:asciiTheme="majorHAnsi" w:hAnsiTheme="majorHAnsi" w:cs="Times New Roman"/>
          <w14:ligatures w14:val="standard"/>
        </w:rPr>
        <w:t xml:space="preserve"> Osi Priorytetowych Regionalnego Programu Operacyjnego</w:t>
      </w:r>
      <w:r>
        <w:rPr>
          <w:rFonts w:asciiTheme="majorHAnsi" w:hAnsiTheme="majorHAnsi" w:cs="Times New Roman"/>
          <w14:ligatures w14:val="standard"/>
        </w:rPr>
        <w:t xml:space="preserve"> </w:t>
      </w:r>
      <w:r w:rsidRPr="004D55FA">
        <w:rPr>
          <w:rFonts w:asciiTheme="majorHAnsi" w:hAnsiTheme="majorHAnsi" w:cs="Times New Roman"/>
          <w14:ligatures w14:val="standard"/>
        </w:rPr>
        <w:t>Województwa Kujawsko-Pomorskiego na lata 2014-2020 (uchwała Nr 30/1163/16</w:t>
      </w:r>
      <w:r>
        <w:rPr>
          <w:rFonts w:asciiTheme="majorHAnsi" w:hAnsiTheme="majorHAnsi" w:cs="Times New Roman"/>
          <w14:ligatures w14:val="standard"/>
        </w:rPr>
        <w:t xml:space="preserve"> </w:t>
      </w:r>
      <w:r w:rsidRPr="004D55FA">
        <w:rPr>
          <w:rFonts w:asciiTheme="majorHAnsi" w:hAnsiTheme="majorHAnsi" w:cs="Times New Roman"/>
          <w14:ligatures w14:val="standard"/>
        </w:rPr>
        <w:t>Zarządu Województwa Kujawsko-Pomorskiego z dnia 27 lipca 2016 r.), ,</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4D55FA">
        <w:rPr>
          <w:rFonts w:asciiTheme="majorHAnsi" w:hAnsiTheme="majorHAnsi" w:cs="Times New Roman"/>
          <w14:ligatures w14:val="standard"/>
        </w:rPr>
        <w:t>Kryteria</w:t>
      </w:r>
      <w:r>
        <w:rPr>
          <w:rFonts w:asciiTheme="majorHAnsi" w:hAnsiTheme="majorHAnsi" w:cs="Times New Roman"/>
          <w14:ligatures w14:val="standard"/>
        </w:rPr>
        <w:t>mi</w:t>
      </w:r>
      <w:r w:rsidRPr="004D55FA">
        <w:rPr>
          <w:rFonts w:asciiTheme="majorHAnsi" w:hAnsiTheme="majorHAnsi" w:cs="Times New Roman"/>
          <w14:ligatures w14:val="standard"/>
        </w:rPr>
        <w:t xml:space="preserve"> wyboru projektów zatwierdzone uchwałą nr 77/2016 Komitetu Monitorującego</w:t>
      </w:r>
      <w:r>
        <w:rPr>
          <w:rFonts w:asciiTheme="majorHAnsi" w:hAnsiTheme="majorHAnsi" w:cs="Times New Roman"/>
          <w14:ligatures w14:val="standard"/>
        </w:rPr>
        <w:t xml:space="preserve"> </w:t>
      </w:r>
      <w:r w:rsidRPr="004D55FA">
        <w:rPr>
          <w:rFonts w:asciiTheme="majorHAnsi" w:hAnsiTheme="majorHAnsi" w:cs="Times New Roman"/>
          <w14:ligatures w14:val="standard"/>
        </w:rPr>
        <w:t>RPO WK-P na lata 2014-2020 z dnia 26 lipca 2016 r., stanowiące załącznik nr 5 do</w:t>
      </w:r>
      <w:r>
        <w:rPr>
          <w:rFonts w:asciiTheme="majorHAnsi" w:hAnsiTheme="majorHAnsi" w:cs="Times New Roman"/>
          <w14:ligatures w14:val="standard"/>
        </w:rPr>
        <w:t xml:space="preserve"> </w:t>
      </w:r>
      <w:r w:rsidRPr="004D55FA">
        <w:rPr>
          <w:rFonts w:asciiTheme="majorHAnsi" w:hAnsiTheme="majorHAnsi" w:cs="Times New Roman"/>
          <w14:ligatures w14:val="standard"/>
        </w:rPr>
        <w:t xml:space="preserve">Regulaminu, </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FF230F">
        <w:rPr>
          <w:rFonts w:asciiTheme="majorHAnsi" w:hAnsiTheme="majorHAnsi" w:cs="Times New Roman"/>
          <w14:ligatures w14:val="standard"/>
        </w:rPr>
        <w:t>System</w:t>
      </w:r>
      <w:r>
        <w:rPr>
          <w:rFonts w:asciiTheme="majorHAnsi" w:hAnsiTheme="majorHAnsi" w:cs="Times New Roman"/>
          <w14:ligatures w14:val="standard"/>
        </w:rPr>
        <w:t>em</w:t>
      </w:r>
      <w:r w:rsidRPr="00FF230F">
        <w:rPr>
          <w:rFonts w:asciiTheme="majorHAnsi" w:hAnsiTheme="majorHAnsi" w:cs="Times New Roman"/>
          <w14:ligatures w14:val="standard"/>
        </w:rPr>
        <w:t xml:space="preserve"> oceny projektów w ramach Regionalnego Programu Operacyjnego</w:t>
      </w:r>
      <w:r>
        <w:rPr>
          <w:rFonts w:asciiTheme="majorHAnsi" w:hAnsiTheme="majorHAnsi" w:cs="Times New Roman"/>
          <w14:ligatures w14:val="standard"/>
        </w:rPr>
        <w:t xml:space="preserve"> </w:t>
      </w:r>
      <w:r w:rsidRPr="00FF230F">
        <w:rPr>
          <w:rFonts w:asciiTheme="majorHAnsi" w:hAnsiTheme="majorHAnsi" w:cs="Times New Roman"/>
          <w14:ligatures w14:val="standard"/>
        </w:rPr>
        <w:t>Województwa Kujawsko-Pomorskiego na lata 2014-2020 stanowiący załącznik do</w:t>
      </w:r>
      <w:r>
        <w:rPr>
          <w:rFonts w:asciiTheme="majorHAnsi" w:hAnsiTheme="majorHAnsi" w:cs="Times New Roman"/>
          <w14:ligatures w14:val="standard"/>
        </w:rPr>
        <w:t xml:space="preserve"> </w:t>
      </w:r>
      <w:r w:rsidRPr="00FF230F">
        <w:rPr>
          <w:rFonts w:asciiTheme="majorHAnsi" w:hAnsiTheme="majorHAnsi" w:cs="Times New Roman"/>
          <w14:ligatures w14:val="standard"/>
        </w:rPr>
        <w:t>uchwały Nr 18/568/16 Zarządu Województwa Kujawsko-Pomorskiego z dnia 4 maja 2016</w:t>
      </w:r>
      <w:r>
        <w:rPr>
          <w:rFonts w:asciiTheme="majorHAnsi" w:hAnsiTheme="majorHAnsi" w:cs="Times New Roman"/>
          <w14:ligatures w14:val="standard"/>
        </w:rPr>
        <w:t xml:space="preserve"> r.</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FF230F">
        <w:rPr>
          <w:rFonts w:asciiTheme="majorHAnsi" w:hAnsiTheme="majorHAnsi" w:cs="Times New Roman"/>
          <w14:ligatures w14:val="standard"/>
        </w:rPr>
        <w:t>Wytyczn</w:t>
      </w:r>
      <w:r>
        <w:rPr>
          <w:rFonts w:asciiTheme="majorHAnsi" w:hAnsiTheme="majorHAnsi" w:cs="Times New Roman"/>
          <w14:ligatures w14:val="standard"/>
        </w:rPr>
        <w:t>ymi</w:t>
      </w:r>
      <w:r w:rsidRPr="00FF230F">
        <w:rPr>
          <w:rFonts w:asciiTheme="majorHAnsi" w:hAnsiTheme="majorHAnsi" w:cs="Times New Roman"/>
          <w14:ligatures w14:val="standard"/>
        </w:rPr>
        <w:t xml:space="preserve"> </w:t>
      </w:r>
      <w:proofErr w:type="spellStart"/>
      <w:r w:rsidRPr="00FF230F">
        <w:rPr>
          <w:rFonts w:asciiTheme="majorHAnsi" w:hAnsiTheme="majorHAnsi" w:cs="Times New Roman"/>
          <w14:ligatures w14:val="standard"/>
        </w:rPr>
        <w:t>MIiR</w:t>
      </w:r>
      <w:proofErr w:type="spellEnd"/>
      <w:r w:rsidRPr="00FF230F">
        <w:rPr>
          <w:rFonts w:asciiTheme="majorHAnsi" w:hAnsiTheme="majorHAnsi" w:cs="Times New Roman"/>
          <w14:ligatures w14:val="standard"/>
        </w:rPr>
        <w:t xml:space="preserve"> w zakresie kwalifikowalności wydatków w ramach Europejskiego</w:t>
      </w:r>
      <w:r>
        <w:rPr>
          <w:rFonts w:asciiTheme="majorHAnsi" w:hAnsiTheme="majorHAnsi" w:cs="Times New Roman"/>
          <w14:ligatures w14:val="standard"/>
        </w:rPr>
        <w:t xml:space="preserve"> </w:t>
      </w:r>
      <w:r w:rsidRPr="00FF230F">
        <w:rPr>
          <w:rFonts w:asciiTheme="majorHAnsi" w:hAnsiTheme="majorHAnsi" w:cs="Times New Roman"/>
          <w14:ligatures w14:val="standard"/>
        </w:rPr>
        <w:t>Funduszu Rozwoju Regionalnego, Europejskiego Funduszu Społecznego oraz Funduszu</w:t>
      </w:r>
      <w:r>
        <w:rPr>
          <w:rFonts w:asciiTheme="majorHAnsi" w:hAnsiTheme="majorHAnsi" w:cs="Times New Roman"/>
          <w14:ligatures w14:val="standard"/>
        </w:rPr>
        <w:t xml:space="preserve"> </w:t>
      </w:r>
      <w:r w:rsidRPr="00FF230F">
        <w:rPr>
          <w:rFonts w:asciiTheme="majorHAnsi" w:hAnsiTheme="majorHAnsi" w:cs="Times New Roman"/>
          <w14:ligatures w14:val="standard"/>
        </w:rPr>
        <w:t xml:space="preserve">Spójności na lata 2014-2020 z dnia 10 kwietnia 2015r., </w:t>
      </w:r>
    </w:p>
    <w:p w:rsidR="007D4224"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FF230F">
        <w:rPr>
          <w:rFonts w:asciiTheme="majorHAnsi" w:hAnsiTheme="majorHAnsi" w:cs="Times New Roman"/>
          <w14:ligatures w14:val="standard"/>
        </w:rPr>
        <w:t>Wytyczn</w:t>
      </w:r>
      <w:r>
        <w:rPr>
          <w:rFonts w:asciiTheme="majorHAnsi" w:hAnsiTheme="majorHAnsi" w:cs="Times New Roman"/>
          <w14:ligatures w14:val="standard"/>
        </w:rPr>
        <w:t>ymi</w:t>
      </w:r>
      <w:r w:rsidRPr="00FF230F">
        <w:rPr>
          <w:rFonts w:asciiTheme="majorHAnsi" w:hAnsiTheme="majorHAnsi" w:cs="Times New Roman"/>
          <w14:ligatures w14:val="standard"/>
        </w:rPr>
        <w:t xml:space="preserve"> </w:t>
      </w:r>
      <w:proofErr w:type="spellStart"/>
      <w:r w:rsidRPr="00FF230F">
        <w:rPr>
          <w:rFonts w:asciiTheme="majorHAnsi" w:hAnsiTheme="majorHAnsi" w:cs="Times New Roman"/>
          <w14:ligatures w14:val="standard"/>
        </w:rPr>
        <w:t>MIiR</w:t>
      </w:r>
      <w:proofErr w:type="spellEnd"/>
      <w:r w:rsidRPr="00FF230F">
        <w:rPr>
          <w:rFonts w:asciiTheme="majorHAnsi" w:hAnsiTheme="majorHAnsi" w:cs="Times New Roman"/>
          <w14:ligatures w14:val="standard"/>
        </w:rPr>
        <w:t xml:space="preserve"> w zakresie zagadnień związanych z przygotowaniem projektów</w:t>
      </w:r>
      <w:r>
        <w:rPr>
          <w:rFonts w:asciiTheme="majorHAnsi" w:hAnsiTheme="majorHAnsi" w:cs="Times New Roman"/>
          <w14:ligatures w14:val="standard"/>
        </w:rPr>
        <w:t xml:space="preserve"> </w:t>
      </w:r>
      <w:r w:rsidRPr="00FF230F">
        <w:rPr>
          <w:rFonts w:asciiTheme="majorHAnsi" w:hAnsiTheme="majorHAnsi" w:cs="Times New Roman"/>
          <w14:ligatures w14:val="standard"/>
        </w:rPr>
        <w:t>inwestycyjnych w tym projektów generujących dochód i projektów hybrydowych na lata</w:t>
      </w:r>
      <w:r>
        <w:rPr>
          <w:rFonts w:asciiTheme="majorHAnsi" w:hAnsiTheme="majorHAnsi" w:cs="Times New Roman"/>
          <w14:ligatures w14:val="standard"/>
        </w:rPr>
        <w:t xml:space="preserve"> </w:t>
      </w:r>
      <w:r w:rsidRPr="00FF230F">
        <w:rPr>
          <w:rFonts w:asciiTheme="majorHAnsi" w:hAnsiTheme="majorHAnsi" w:cs="Times New Roman"/>
          <w14:ligatures w14:val="standard"/>
        </w:rPr>
        <w:t>2014-2020 z dnia 18 marca 2015r.,</w:t>
      </w:r>
    </w:p>
    <w:p w:rsidR="007D4224" w:rsidRPr="00FF230F" w:rsidRDefault="007D4224" w:rsidP="007D4224">
      <w:pPr>
        <w:pStyle w:val="Akapitzlist"/>
        <w:numPr>
          <w:ilvl w:val="0"/>
          <w:numId w:val="9"/>
        </w:numPr>
        <w:spacing w:after="0" w:line="240" w:lineRule="auto"/>
        <w:ind w:left="426" w:hanging="426"/>
        <w:jc w:val="both"/>
        <w:rPr>
          <w:rFonts w:asciiTheme="majorHAnsi" w:hAnsiTheme="majorHAnsi" w:cs="Times New Roman"/>
          <w14:ligatures w14:val="standard"/>
        </w:rPr>
      </w:pPr>
      <w:r w:rsidRPr="00FF230F">
        <w:rPr>
          <w:rFonts w:asciiTheme="majorHAnsi" w:hAnsiTheme="majorHAnsi" w:cs="Times New Roman"/>
          <w14:ligatures w14:val="standard"/>
        </w:rPr>
        <w:t xml:space="preserve">Studium Wykonalności </w:t>
      </w:r>
      <w:r>
        <w:rPr>
          <w:rFonts w:asciiTheme="majorHAnsi" w:hAnsiTheme="majorHAnsi" w:cs="Times New Roman"/>
          <w14:ligatures w14:val="standard"/>
        </w:rPr>
        <w:t>ma zostać</w:t>
      </w:r>
      <w:r w:rsidRPr="00FF230F">
        <w:rPr>
          <w:rFonts w:asciiTheme="majorHAnsi" w:hAnsiTheme="majorHAnsi" w:cs="Times New Roman"/>
          <w14:ligatures w14:val="standard"/>
        </w:rPr>
        <w:t xml:space="preserve"> przygotowane z zachowaniem zgodności z zapisami obowiązujących rozporządzeń i innych aktów prawnych/dokumentów, a w szczególności Wytycznymi PGD i PH i Przewodnikiem AKK.</w:t>
      </w:r>
      <w:r>
        <w:rPr>
          <w:rFonts w:asciiTheme="majorHAnsi" w:hAnsiTheme="majorHAnsi" w:cs="Times New Roman"/>
          <w14:ligatures w14:val="standard"/>
        </w:rPr>
        <w:t xml:space="preserve"> </w:t>
      </w:r>
      <w:r w:rsidRPr="00FF230F">
        <w:rPr>
          <w:rFonts w:asciiTheme="majorHAnsi" w:hAnsiTheme="majorHAnsi" w:cs="Times New Roman"/>
          <w14:ligatures w14:val="standard"/>
        </w:rPr>
        <w:t>Powyższe dokumenty dostępne są za pośrednictwem stron internetowych:</w:t>
      </w:r>
      <w:r>
        <w:rPr>
          <w:rFonts w:asciiTheme="majorHAnsi" w:hAnsiTheme="majorHAnsi" w:cs="Times New Roman"/>
          <w14:ligatures w14:val="standard"/>
        </w:rPr>
        <w:t xml:space="preserve"> </w:t>
      </w:r>
      <w:hyperlink r:id="rId5" w:history="1">
        <w:r w:rsidRPr="006A1262">
          <w:rPr>
            <w:rStyle w:val="Hipercze"/>
            <w:rFonts w:asciiTheme="majorHAnsi" w:hAnsiTheme="majorHAnsi" w:cs="Times New Roman"/>
            <w14:ligatures w14:val="standard"/>
          </w:rPr>
          <w:t>http://www.rpo.kujawsko-pomorskie.pl/</w:t>
        </w:r>
      </w:hyperlink>
      <w:r>
        <w:rPr>
          <w:rFonts w:asciiTheme="majorHAnsi" w:hAnsiTheme="majorHAnsi" w:cs="Times New Roman"/>
          <w14:ligatures w14:val="standard"/>
        </w:rPr>
        <w:t xml:space="preserve"> </w:t>
      </w:r>
      <w:r w:rsidRPr="00FF230F">
        <w:rPr>
          <w:rFonts w:asciiTheme="majorHAnsi" w:hAnsiTheme="majorHAnsi" w:cs="Times New Roman"/>
          <w14:ligatures w14:val="standard"/>
        </w:rPr>
        <w:t>https://www.funduszeeuropejskie.gov.pl/strony/o-funduszach/dokumenty/#</w:t>
      </w:r>
    </w:p>
    <w:p w:rsidR="007D4224" w:rsidRPr="007E6DD1" w:rsidRDefault="007D4224" w:rsidP="007D4224">
      <w:pPr>
        <w:spacing w:after="0" w:line="240" w:lineRule="auto"/>
        <w:ind w:left="426" w:hanging="426"/>
        <w:jc w:val="both"/>
        <w:rPr>
          <w:rFonts w:asciiTheme="majorHAnsi" w:hAnsiTheme="majorHAnsi" w:cs="Times New Roman"/>
          <w14:ligatures w14:val="standard"/>
        </w:rPr>
      </w:pPr>
    </w:p>
    <w:p w:rsidR="007D4224" w:rsidRPr="007E6DD1" w:rsidRDefault="007D4224" w:rsidP="007D4224">
      <w:pPr>
        <w:spacing w:after="0" w:line="240" w:lineRule="auto"/>
        <w:ind w:left="426" w:hanging="426"/>
        <w:jc w:val="both"/>
        <w:rPr>
          <w:rFonts w:asciiTheme="majorHAnsi" w:hAnsiTheme="majorHAnsi" w:cs="Times New Roman"/>
          <w:b/>
          <w14:ligatures w14:val="standard"/>
        </w:rPr>
      </w:pPr>
      <w:r w:rsidRPr="007E6DD1">
        <w:rPr>
          <w:rFonts w:asciiTheme="majorHAnsi" w:hAnsiTheme="majorHAnsi" w:cs="Times New Roman"/>
          <w:b/>
          <w14:ligatures w14:val="standard"/>
        </w:rPr>
        <w:t xml:space="preserve">Termin wykonania przedmiotu zamówienia: do dnia </w:t>
      </w:r>
      <w:r>
        <w:rPr>
          <w:rFonts w:asciiTheme="majorHAnsi" w:hAnsiTheme="majorHAnsi" w:cs="Times New Roman"/>
          <w:b/>
          <w14:ligatures w14:val="standard"/>
        </w:rPr>
        <w:t>14-11</w:t>
      </w:r>
      <w:r w:rsidRPr="007E6DD1">
        <w:rPr>
          <w:rFonts w:asciiTheme="majorHAnsi" w:hAnsiTheme="majorHAnsi" w:cs="Times New Roman"/>
          <w:b/>
          <w14:ligatures w14:val="standard"/>
        </w:rPr>
        <w:t>-2016</w:t>
      </w:r>
    </w:p>
    <w:p w:rsidR="007D4224" w:rsidRPr="007E6DD1"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7E6DD1" w:rsidRDefault="007D4224" w:rsidP="007D4224">
      <w:pPr>
        <w:numPr>
          <w:ilvl w:val="0"/>
          <w:numId w:val="2"/>
        </w:numPr>
        <w:spacing w:after="0" w:line="240" w:lineRule="auto"/>
        <w:ind w:left="426" w:hanging="426"/>
        <w:contextualSpacing/>
        <w:jc w:val="both"/>
        <w:rPr>
          <w:rFonts w:asciiTheme="majorHAnsi" w:hAnsiTheme="majorHAnsi" w:cs="Times New Roman"/>
          <w:b/>
          <w14:ligatures w14:val="standard"/>
        </w:rPr>
      </w:pPr>
      <w:r w:rsidRPr="007E6DD1">
        <w:rPr>
          <w:rFonts w:asciiTheme="majorHAnsi" w:hAnsiTheme="majorHAnsi" w:cs="Times New Roman"/>
          <w:b/>
          <w14:ligatures w14:val="standard"/>
        </w:rPr>
        <w:t>Informacje o procedurze zapytania ofertowego:</w:t>
      </w:r>
    </w:p>
    <w:p w:rsidR="007D4224" w:rsidRPr="007E6DD1" w:rsidRDefault="007D4224" w:rsidP="007D4224">
      <w:pPr>
        <w:numPr>
          <w:ilvl w:val="0"/>
          <w:numId w:val="4"/>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 xml:space="preserve">Ofertę </w:t>
      </w:r>
      <w:r>
        <w:rPr>
          <w:rFonts w:asciiTheme="majorHAnsi" w:hAnsiTheme="majorHAnsi" w:cs="Times New Roman"/>
          <w14:ligatures w14:val="standard"/>
        </w:rPr>
        <w:t xml:space="preserve">zawierającą cenę netto i brutto </w:t>
      </w:r>
      <w:r w:rsidR="00685534">
        <w:rPr>
          <w:rFonts w:asciiTheme="majorHAnsi" w:hAnsiTheme="majorHAnsi" w:cs="Times New Roman"/>
          <w14:ligatures w14:val="standard"/>
        </w:rPr>
        <w:t xml:space="preserve">(załącznik nr 1) </w:t>
      </w:r>
      <w:r w:rsidRPr="007E6DD1">
        <w:rPr>
          <w:rFonts w:asciiTheme="majorHAnsi" w:hAnsiTheme="majorHAnsi" w:cs="Times New Roman"/>
          <w14:ligatures w14:val="standard"/>
        </w:rPr>
        <w:t xml:space="preserve">należy złożyć w terminie </w:t>
      </w:r>
      <w:r w:rsidRPr="007E6DD1">
        <w:rPr>
          <w:rFonts w:asciiTheme="majorHAnsi" w:hAnsiTheme="majorHAnsi" w:cs="Times New Roman"/>
          <w:b/>
          <w14:ligatures w14:val="standard"/>
        </w:rPr>
        <w:t xml:space="preserve">do dnia </w:t>
      </w:r>
      <w:r>
        <w:rPr>
          <w:rFonts w:asciiTheme="majorHAnsi" w:hAnsiTheme="majorHAnsi" w:cs="Times New Roman"/>
          <w:b/>
          <w14:ligatures w14:val="standard"/>
        </w:rPr>
        <w:t>14-10</w:t>
      </w:r>
      <w:r w:rsidRPr="007E6DD1">
        <w:rPr>
          <w:rFonts w:asciiTheme="majorHAnsi" w:hAnsiTheme="majorHAnsi" w:cs="Times New Roman"/>
          <w:b/>
          <w14:ligatures w14:val="standard"/>
        </w:rPr>
        <w:t>-2016. do godz. 12:00</w:t>
      </w:r>
      <w:r w:rsidRPr="007E6DD1">
        <w:rPr>
          <w:rFonts w:asciiTheme="majorHAnsi" w:hAnsiTheme="majorHAnsi" w:cs="Times New Roman"/>
          <w14:ligatures w14:val="standard"/>
        </w:rPr>
        <w:t xml:space="preserve">  </w:t>
      </w:r>
    </w:p>
    <w:p w:rsidR="007D4224" w:rsidRPr="007E6DD1" w:rsidRDefault="007D4224" w:rsidP="007D4224">
      <w:pPr>
        <w:numPr>
          <w:ilvl w:val="0"/>
          <w:numId w:val="7"/>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w siedzibie Gminy Aleksandrów Kujawski w formie pisemnej osobiście lub listownie w zaklejonych kopertach z napisem „OFERTA – Pl.271.</w:t>
      </w:r>
      <w:r>
        <w:rPr>
          <w:rFonts w:asciiTheme="majorHAnsi" w:hAnsiTheme="majorHAnsi" w:cs="Times New Roman"/>
          <w14:ligatures w14:val="standard"/>
        </w:rPr>
        <w:t>6</w:t>
      </w:r>
      <w:r w:rsidRPr="007E6DD1">
        <w:rPr>
          <w:rFonts w:asciiTheme="majorHAnsi" w:hAnsiTheme="majorHAnsi" w:cs="Times New Roman"/>
          <w14:ligatures w14:val="standard"/>
        </w:rPr>
        <w:t xml:space="preserve">.2016.MR” lub </w:t>
      </w:r>
    </w:p>
    <w:p w:rsidR="007D4224" w:rsidRPr="007E6DD1" w:rsidRDefault="007D4224" w:rsidP="007D4224">
      <w:pPr>
        <w:numPr>
          <w:ilvl w:val="0"/>
          <w:numId w:val="7"/>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 xml:space="preserve">przesłanie oferty w formie elektronicznej na adres: </w:t>
      </w:r>
      <w:hyperlink r:id="rId6" w:history="1">
        <w:r w:rsidRPr="007E6DD1">
          <w:rPr>
            <w:rFonts w:asciiTheme="majorHAnsi" w:hAnsiTheme="majorHAnsi" w:cs="Times New Roman"/>
            <w:color w:val="0000FF"/>
            <w:u w:val="single"/>
            <w14:ligatures w14:val="standard"/>
          </w:rPr>
          <w:t>monika.rolirad@gmina-aleksandrowkujawski.pl</w:t>
        </w:r>
      </w:hyperlink>
      <w:r w:rsidRPr="007E6DD1">
        <w:rPr>
          <w:rFonts w:asciiTheme="majorHAnsi" w:hAnsiTheme="majorHAnsi" w:cs="Times New Roman"/>
          <w14:ligatures w14:val="standard"/>
        </w:rPr>
        <w:t xml:space="preserve">. lub </w:t>
      </w:r>
    </w:p>
    <w:p w:rsidR="007D4224" w:rsidRPr="007E6DD1" w:rsidRDefault="007D4224" w:rsidP="007D4224">
      <w:pPr>
        <w:numPr>
          <w:ilvl w:val="0"/>
          <w:numId w:val="7"/>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przesłanie oferty faxem na nr 54 282 20 31</w:t>
      </w:r>
    </w:p>
    <w:p w:rsidR="007D4224" w:rsidRPr="007E6DD1" w:rsidRDefault="007D4224" w:rsidP="007D4224">
      <w:pPr>
        <w:numPr>
          <w:ilvl w:val="0"/>
          <w:numId w:val="4"/>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Osobami upoważnionymi do kontaktów z oferentami i udzielania wszelkich wyjaśnień są:</w:t>
      </w:r>
    </w:p>
    <w:p w:rsidR="007D4224" w:rsidRPr="007E6DD1" w:rsidRDefault="007D4224" w:rsidP="007D4224">
      <w:pPr>
        <w:numPr>
          <w:ilvl w:val="0"/>
          <w:numId w:val="5"/>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 xml:space="preserve">Malwina Andrusiak – Kierownik wydziału Planowania Urzędu Gminy Aleksandrów Kujawski ul. Słowackiego 12, 87-700 Aleksandrów Kujawski pok. Nr 9 parter, tel. 542822059 wew. 31 mail: </w:t>
      </w:r>
      <w:hyperlink r:id="rId7" w:history="1">
        <w:r w:rsidRPr="007E6DD1">
          <w:rPr>
            <w:rFonts w:asciiTheme="majorHAnsi" w:hAnsiTheme="majorHAnsi" w:cs="Times New Roman"/>
            <w:u w:val="single"/>
            <w14:ligatures w14:val="standard"/>
          </w:rPr>
          <w:t>malwina.andrusiak@gmina-aleksandrowkujawski.pl</w:t>
        </w:r>
      </w:hyperlink>
      <w:r w:rsidRPr="007E6DD1">
        <w:rPr>
          <w:rFonts w:asciiTheme="majorHAnsi" w:hAnsiTheme="majorHAnsi" w:cs="Times New Roman"/>
          <w14:ligatures w14:val="standard"/>
        </w:rPr>
        <w:t xml:space="preserve">. </w:t>
      </w:r>
    </w:p>
    <w:p w:rsidR="007D4224" w:rsidRPr="007E6DD1" w:rsidRDefault="007D4224" w:rsidP="007D4224">
      <w:pPr>
        <w:numPr>
          <w:ilvl w:val="0"/>
          <w:numId w:val="5"/>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 xml:space="preserve">Monika Rolirad - inspektor ds. pozyskiwania funduszy Urzędu Gminy Aleksandrów Kujawski ul. Słowackiego 12, 87-700 Aleksandrów Kujawski pok. Nr 4 parter, tel. 542822059 wew. 26 mail: </w:t>
      </w:r>
      <w:hyperlink r:id="rId8" w:history="1">
        <w:r w:rsidRPr="007E6DD1">
          <w:rPr>
            <w:rFonts w:asciiTheme="majorHAnsi" w:hAnsiTheme="majorHAnsi" w:cs="Times New Roman"/>
            <w:u w:val="single"/>
            <w14:ligatures w14:val="standard"/>
          </w:rPr>
          <w:t>monika.rolirad@gmina-aleksandrowkujawski.pl</w:t>
        </w:r>
      </w:hyperlink>
      <w:r w:rsidRPr="007E6DD1">
        <w:rPr>
          <w:rFonts w:asciiTheme="majorHAnsi" w:hAnsiTheme="majorHAnsi" w:cs="Times New Roman"/>
          <w14:ligatures w14:val="standard"/>
        </w:rPr>
        <w:t xml:space="preserve">. </w:t>
      </w:r>
    </w:p>
    <w:p w:rsidR="007D4224" w:rsidRPr="007E6DD1" w:rsidRDefault="007D4224" w:rsidP="007D4224">
      <w:pPr>
        <w:numPr>
          <w:ilvl w:val="0"/>
          <w:numId w:val="4"/>
        </w:numPr>
        <w:spacing w:after="0" w:line="240" w:lineRule="auto"/>
        <w:ind w:left="426" w:hanging="426"/>
        <w:contextualSpacing/>
        <w:jc w:val="both"/>
        <w:rPr>
          <w:rFonts w:asciiTheme="majorHAnsi" w:hAnsiTheme="majorHAnsi" w:cs="Times New Roman"/>
          <w14:ligatures w14:val="standard"/>
        </w:rPr>
      </w:pPr>
      <w:r w:rsidRPr="007E6DD1">
        <w:rPr>
          <w:rFonts w:asciiTheme="majorHAnsi" w:hAnsiTheme="majorHAnsi" w:cs="Times New Roman"/>
          <w14:ligatures w14:val="standard"/>
        </w:rPr>
        <w:t>Wyniki procedury zapytania ofertowego zostaną przesłane drogą elektroniczną</w:t>
      </w:r>
      <w:r w:rsidR="00341002">
        <w:rPr>
          <w:rFonts w:asciiTheme="majorHAnsi" w:hAnsiTheme="majorHAnsi" w:cs="Times New Roman"/>
          <w14:ligatures w14:val="standard"/>
        </w:rPr>
        <w:t xml:space="preserve"> i ogłoszone na stronie BIP gminy Aleksandrów Kujawski</w:t>
      </w:r>
    </w:p>
    <w:p w:rsidR="007D4224" w:rsidRDefault="007D4224" w:rsidP="00817D24">
      <w:pPr>
        <w:numPr>
          <w:ilvl w:val="0"/>
          <w:numId w:val="4"/>
        </w:numPr>
        <w:spacing w:after="0" w:line="240" w:lineRule="auto"/>
        <w:ind w:left="426" w:hanging="426"/>
        <w:contextualSpacing/>
        <w:jc w:val="both"/>
        <w:rPr>
          <w:rFonts w:asciiTheme="majorHAnsi" w:hAnsiTheme="majorHAnsi" w:cs="Times New Roman"/>
          <w14:ligatures w14:val="standard"/>
        </w:rPr>
      </w:pPr>
      <w:r w:rsidRPr="007D4224">
        <w:rPr>
          <w:rFonts w:asciiTheme="majorHAnsi" w:hAnsiTheme="majorHAnsi" w:cs="Times New Roman"/>
          <w14:ligatures w14:val="standard"/>
        </w:rPr>
        <w:t>Z wybranym Wyk</w:t>
      </w:r>
      <w:r>
        <w:rPr>
          <w:rFonts w:asciiTheme="majorHAnsi" w:hAnsiTheme="majorHAnsi" w:cs="Times New Roman"/>
          <w14:ligatures w14:val="standard"/>
        </w:rPr>
        <w:t>onawcą zostanie podpisana umowa.</w:t>
      </w:r>
    </w:p>
    <w:p w:rsidR="007D4224" w:rsidRPr="007D4224" w:rsidRDefault="007D4224" w:rsidP="007D4224">
      <w:pPr>
        <w:spacing w:after="0" w:line="240" w:lineRule="auto"/>
        <w:ind w:left="426"/>
        <w:contextualSpacing/>
        <w:jc w:val="both"/>
        <w:rPr>
          <w:rFonts w:asciiTheme="majorHAnsi" w:hAnsiTheme="majorHAnsi" w:cs="Times New Roman"/>
          <w14:ligatures w14:val="standard"/>
        </w:rPr>
      </w:pPr>
    </w:p>
    <w:p w:rsidR="007D4224" w:rsidRPr="006823F2" w:rsidRDefault="007D4224" w:rsidP="007D4224">
      <w:pPr>
        <w:pStyle w:val="Akapitzlist"/>
        <w:numPr>
          <w:ilvl w:val="0"/>
          <w:numId w:val="2"/>
        </w:numPr>
        <w:spacing w:after="0" w:line="240" w:lineRule="auto"/>
        <w:ind w:left="426" w:hanging="426"/>
        <w:jc w:val="both"/>
        <w:rPr>
          <w:rFonts w:asciiTheme="majorHAnsi" w:hAnsiTheme="majorHAnsi" w:cs="Times New Roman"/>
          <w:b/>
          <w14:ligatures w14:val="standard"/>
        </w:rPr>
      </w:pPr>
      <w:r w:rsidRPr="006823F2">
        <w:rPr>
          <w:rFonts w:asciiTheme="majorHAnsi" w:hAnsiTheme="majorHAnsi" w:cs="Times New Roman"/>
          <w:b/>
          <w14:ligatures w14:val="standard"/>
        </w:rPr>
        <w:t>Opis warunków udziału w postępowaniu oraz opis oceny spełnienia tych warunków.</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O udzielenie zamówienia mogą ubiegać się wykonawcy, którzy:</w:t>
      </w:r>
    </w:p>
    <w:p w:rsidR="007D4224" w:rsidRPr="006823F2" w:rsidRDefault="007D4224" w:rsidP="007D4224">
      <w:pPr>
        <w:pStyle w:val="Akapitzlist"/>
        <w:numPr>
          <w:ilvl w:val="1"/>
          <w:numId w:val="2"/>
        </w:numPr>
        <w:spacing w:after="0" w:line="240" w:lineRule="auto"/>
        <w:ind w:left="426" w:hanging="426"/>
        <w:jc w:val="both"/>
        <w:rPr>
          <w:rFonts w:asciiTheme="majorHAnsi" w:hAnsiTheme="majorHAnsi" w:cs="Times New Roman"/>
          <w14:ligatures w14:val="standard"/>
        </w:rPr>
      </w:pPr>
      <w:r w:rsidRPr="006823F2">
        <w:rPr>
          <w:rFonts w:asciiTheme="majorHAnsi" w:hAnsiTheme="majorHAnsi" w:cs="Times New Roman"/>
          <w14:ligatures w14:val="standard"/>
        </w:rPr>
        <w:t xml:space="preserve">Posiadają wiedzę i doświadczenie niezbędne do realizacji przedmiotu zamówienia. Zamawiający uzna warunek za spełniony, jeżeli Wykonawca wykaże, że </w:t>
      </w:r>
    </w:p>
    <w:p w:rsidR="007D4224" w:rsidRPr="006823F2" w:rsidRDefault="007D4224" w:rsidP="007D4224">
      <w:pPr>
        <w:pStyle w:val="Akapitzlist"/>
        <w:numPr>
          <w:ilvl w:val="0"/>
          <w:numId w:val="13"/>
        </w:numPr>
        <w:spacing w:after="0" w:line="240" w:lineRule="auto"/>
        <w:ind w:left="426" w:hanging="426"/>
        <w:jc w:val="both"/>
        <w:rPr>
          <w:rFonts w:asciiTheme="majorHAnsi" w:hAnsiTheme="majorHAnsi" w:cs="Times New Roman"/>
          <w14:ligatures w14:val="standard"/>
        </w:rPr>
      </w:pPr>
      <w:r w:rsidRPr="006823F2">
        <w:rPr>
          <w:rFonts w:asciiTheme="majorHAnsi" w:hAnsiTheme="majorHAnsi" w:cs="Times New Roman"/>
          <w14:ligatures w14:val="standard"/>
        </w:rPr>
        <w:t xml:space="preserve">w okresie nie dłuższym niż 12 miesięcy przed upływem terminu składania ofert, a jeżeli okres prowadzenia działalności jest krótszy – w tym okresie: </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w:t>
      </w:r>
      <w:r w:rsidRPr="006823F2">
        <w:rPr>
          <w:rFonts w:asciiTheme="majorHAnsi" w:hAnsiTheme="majorHAnsi" w:cs="Times New Roman"/>
          <w14:ligatures w14:val="standard"/>
        </w:rPr>
        <w:tab/>
        <w:t>a1) Należycie zakończył co najmniej 10 usług polegających na opracowaniu dokumentacji aplikacyjnej o dotacje unijne dla projektów infrastrukturalnych, w perspektywie budżetowej 2014-</w:t>
      </w:r>
      <w:r w:rsidRPr="006823F2">
        <w:rPr>
          <w:rFonts w:asciiTheme="majorHAnsi" w:hAnsiTheme="majorHAnsi" w:cs="Times New Roman"/>
          <w14:ligatures w14:val="standard"/>
        </w:rPr>
        <w:lastRenderedPageBreak/>
        <w:t>2020, dotyczących jednostek samorządu terytorialnego bądź sektora publicznego, przy czym wartość co najmniej jednego projektu wyniosła nie mniej niż 10 mln PLN. Na dowód spełnienia warunku należy załączyć stosowne referencje wystawione na Oferenta,</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w:t>
      </w:r>
      <w:r w:rsidRPr="006823F2">
        <w:rPr>
          <w:rFonts w:asciiTheme="majorHAnsi" w:hAnsiTheme="majorHAnsi" w:cs="Times New Roman"/>
          <w14:ligatures w14:val="standard"/>
        </w:rPr>
        <w:tab/>
        <w:t>a2) Należycie zakończył co najmniej 2 usługi polegające na opracowaniu dokumentacji aplikacyjnej o dotacje unijne dla projektów edukacyjnych/szkoleniowych dla uczniów lub nauczycieli w ramach EFS, w perspektywie budżetowej 2014-2020, dotyczące jednostek samorządu terytorialnego bądź sektora publicznego. Na dowód spełnienia warunku należy załączyć stosowne referencje wystawione na Oferenta,</w:t>
      </w:r>
    </w:p>
    <w:p w:rsidR="007D4224" w:rsidRPr="006823F2" w:rsidRDefault="007D4224" w:rsidP="007D4224">
      <w:pPr>
        <w:pStyle w:val="Akapitzlist"/>
        <w:numPr>
          <w:ilvl w:val="0"/>
          <w:numId w:val="13"/>
        </w:numPr>
        <w:spacing w:after="0" w:line="240" w:lineRule="auto"/>
        <w:ind w:left="426" w:hanging="426"/>
        <w:jc w:val="both"/>
        <w:rPr>
          <w:rFonts w:asciiTheme="majorHAnsi" w:hAnsiTheme="majorHAnsi" w:cs="Times New Roman"/>
          <w14:ligatures w14:val="standard"/>
        </w:rPr>
      </w:pPr>
      <w:r w:rsidRPr="006823F2">
        <w:rPr>
          <w:rFonts w:asciiTheme="majorHAnsi" w:hAnsiTheme="majorHAnsi" w:cs="Times New Roman"/>
          <w14:ligatures w14:val="standard"/>
        </w:rPr>
        <w:t xml:space="preserve">w okresie nie dłuższym niż 24 miesiące przed upływem terminu składania ofert, a jeżeli okres prowadzenia działalności jest krótszy – w tym okresie: </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w:t>
      </w:r>
      <w:r w:rsidRPr="006823F2">
        <w:rPr>
          <w:rFonts w:asciiTheme="majorHAnsi" w:hAnsiTheme="majorHAnsi" w:cs="Times New Roman"/>
          <w14:ligatures w14:val="standard"/>
        </w:rPr>
        <w:tab/>
        <w:t>b1) Należycie przygotował lub uczestniczył w przygotowaniu co najmniej 10 dokumentów strategicznych dla jednostek samorządu terytorialnego lub ich stowarzyszeń (LGD) zawierających co najmniej diagnozę sytuacji społeczno-gospodarczej, kierunki rozwoju, budżet, harmonogram realizacji oraz popartych szeroko zakrojonymi konsultacjami społecznymi (w tym np. program rewitalizacji, lokalna strategia rozwoju w oparciu o mechanizm RLKS - LSR). Dokument musi obejmować okres nie krótszy niż 5 lat (dowodem spełnienia warunku są stosowne referencje wystawione na Oferenta). Dodatkowo, co najmniej 4 dokumenty strategiczne otrzymały pozytywną ocenę instytucji oceniającej. Na dowód spełnienia warunku należy załączyć stosowne referencje wystawione na Oferenta oraz potwierdzenie otrzymania pozytywnej oceny danego dokumentu strategicznego.</w:t>
      </w:r>
    </w:p>
    <w:p w:rsidR="007D4224" w:rsidRPr="006823F2" w:rsidRDefault="007D4224" w:rsidP="007D4224">
      <w:pPr>
        <w:pStyle w:val="Akapitzlist"/>
        <w:numPr>
          <w:ilvl w:val="1"/>
          <w:numId w:val="2"/>
        </w:numPr>
        <w:spacing w:after="0" w:line="240" w:lineRule="auto"/>
        <w:ind w:left="426" w:hanging="426"/>
        <w:jc w:val="both"/>
        <w:rPr>
          <w:rFonts w:asciiTheme="majorHAnsi" w:hAnsiTheme="majorHAnsi" w:cs="Times New Roman"/>
          <w14:ligatures w14:val="standard"/>
        </w:rPr>
      </w:pPr>
      <w:r w:rsidRPr="006823F2">
        <w:rPr>
          <w:rFonts w:asciiTheme="majorHAnsi" w:hAnsiTheme="majorHAnsi" w:cs="Times New Roman"/>
          <w14:ligatures w14:val="standard"/>
        </w:rPr>
        <w:t>Posiadają odpowiedni potencjał techniczny i dysponują osobami zdolnymi do wykonania zamówienia. Zamawiający uzna warunek za spełniony jeżeli wykonawca wykaże, że na dzień składania oferty dysponuje zespołem co najmniej 2 ekspertów (zatrudnionych na podstawie umowy o pracę w pełnym wymiarze czasu pracy bądź będą</w:t>
      </w:r>
      <w:r>
        <w:rPr>
          <w:rFonts w:asciiTheme="majorHAnsi" w:hAnsiTheme="majorHAnsi" w:cs="Times New Roman"/>
          <w14:ligatures w14:val="standard"/>
        </w:rPr>
        <w:t xml:space="preserve">cych </w:t>
      </w:r>
      <w:r w:rsidRPr="006823F2">
        <w:rPr>
          <w:rFonts w:asciiTheme="majorHAnsi" w:hAnsiTheme="majorHAnsi" w:cs="Times New Roman"/>
          <w14:ligatures w14:val="standard"/>
        </w:rPr>
        <w:t xml:space="preserve">właścicielami/współwłaścicielami/udziałowcami/wspólnikami firmy - Zamawiającego),w tym: </w:t>
      </w:r>
    </w:p>
    <w:p w:rsidR="007D4224" w:rsidRPr="006823F2" w:rsidRDefault="007D4224" w:rsidP="007D4224">
      <w:pPr>
        <w:pStyle w:val="Akapitzlist"/>
        <w:numPr>
          <w:ilvl w:val="0"/>
          <w:numId w:val="14"/>
        </w:numPr>
        <w:spacing w:after="0" w:line="240" w:lineRule="auto"/>
        <w:ind w:left="426" w:hanging="426"/>
        <w:jc w:val="both"/>
        <w:rPr>
          <w:rFonts w:asciiTheme="majorHAnsi" w:hAnsiTheme="majorHAnsi" w:cs="Times New Roman"/>
          <w14:ligatures w14:val="standard"/>
        </w:rPr>
      </w:pPr>
      <w:r w:rsidRPr="006823F2">
        <w:rPr>
          <w:rFonts w:asciiTheme="majorHAnsi" w:hAnsiTheme="majorHAnsi" w:cs="Times New Roman"/>
          <w14:ligatures w14:val="standard"/>
        </w:rPr>
        <w:t xml:space="preserve">Ekspert ds. analizy społeczno-gospodarczej, który łącznie spełnia następujące wymagania: </w:t>
      </w:r>
    </w:p>
    <w:p w:rsidR="007D4224" w:rsidRPr="006823F2" w:rsidRDefault="007D4224" w:rsidP="007D4224">
      <w:pPr>
        <w:spacing w:after="0" w:line="240" w:lineRule="auto"/>
        <w:ind w:left="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 posiada tytuł naukowy (nauk społecznych i/lub ekonomicznych) (należy załączyć kopię dyplomu potwierdzającego tytuł naukowy),</w:t>
      </w:r>
    </w:p>
    <w:p w:rsidR="007D4224" w:rsidRPr="006823F2" w:rsidRDefault="007D4224" w:rsidP="007D4224">
      <w:pPr>
        <w:spacing w:after="0" w:line="240" w:lineRule="auto"/>
        <w:ind w:left="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 xml:space="preserve">- posiada doświadczenie naukowe w zakresie analiz/badań społecznych lub badań rynku lub badań opinii lub metodyki tych badań (dowodem spełnienia warunku jest przedstawienie kopii co najmniej 3 punktowanych przez </w:t>
      </w:r>
      <w:proofErr w:type="spellStart"/>
      <w:r w:rsidRPr="006823F2">
        <w:rPr>
          <w:rFonts w:asciiTheme="majorHAnsi" w:hAnsiTheme="majorHAnsi" w:cs="Times New Roman"/>
          <w14:ligatures w14:val="standard"/>
        </w:rPr>
        <w:t>MNiSW</w:t>
      </w:r>
      <w:proofErr w:type="spellEnd"/>
      <w:r w:rsidRPr="006823F2">
        <w:rPr>
          <w:rFonts w:asciiTheme="majorHAnsi" w:hAnsiTheme="majorHAnsi" w:cs="Times New Roman"/>
          <w14:ligatures w14:val="standard"/>
        </w:rPr>
        <w:t xml:space="preserve"> publikacji naukowych w zakresie tej tematyki),</w:t>
      </w:r>
    </w:p>
    <w:p w:rsidR="007D4224" w:rsidRPr="006823F2" w:rsidRDefault="007D4224" w:rsidP="007D4224">
      <w:pPr>
        <w:spacing w:after="0" w:line="240" w:lineRule="auto"/>
        <w:ind w:left="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 xml:space="preserve">- posiada doświadczenie naukowe w zakresie funduszy UE (dowodem spełnienia warunku jest przedstawienie kopii co najmniej 1 punktowanej przez </w:t>
      </w:r>
      <w:proofErr w:type="spellStart"/>
      <w:r w:rsidRPr="006823F2">
        <w:rPr>
          <w:rFonts w:asciiTheme="majorHAnsi" w:hAnsiTheme="majorHAnsi" w:cs="Times New Roman"/>
          <w14:ligatures w14:val="standard"/>
        </w:rPr>
        <w:t>MNiSW</w:t>
      </w:r>
      <w:proofErr w:type="spellEnd"/>
      <w:r w:rsidRPr="006823F2">
        <w:rPr>
          <w:rFonts w:asciiTheme="majorHAnsi" w:hAnsiTheme="majorHAnsi" w:cs="Times New Roman"/>
          <w14:ligatures w14:val="standard"/>
        </w:rPr>
        <w:t xml:space="preserve"> publikacji naukowej w zakresie tej tematyki),</w:t>
      </w:r>
    </w:p>
    <w:p w:rsidR="007D4224" w:rsidRPr="006823F2" w:rsidRDefault="007D4224" w:rsidP="007D4224">
      <w:pPr>
        <w:spacing w:after="0" w:line="240" w:lineRule="auto"/>
        <w:ind w:left="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 posiada doświadczenie w opracowaniu co najmniej 5 usług polegających na opracowaniu bądź uczestnictwie w opracowaniu dokumentacji aplikacyjnej o fundusze UE na realizację projektów infrastrukturalnych, dotyczących jednostek samorządu terytorialnego (dowodem spełnienia warunku są stosowne imienne referencje od Zamawiającego),</w:t>
      </w:r>
    </w:p>
    <w:p w:rsidR="007D4224" w:rsidRPr="006823F2" w:rsidRDefault="007D4224" w:rsidP="007D4224">
      <w:pPr>
        <w:pStyle w:val="Akapitzlist"/>
        <w:numPr>
          <w:ilvl w:val="0"/>
          <w:numId w:val="14"/>
        </w:numPr>
        <w:spacing w:after="0" w:line="240" w:lineRule="auto"/>
        <w:ind w:left="426" w:hanging="426"/>
        <w:jc w:val="both"/>
        <w:rPr>
          <w:rFonts w:asciiTheme="majorHAnsi" w:hAnsiTheme="majorHAnsi" w:cs="Times New Roman"/>
          <w14:ligatures w14:val="standard"/>
        </w:rPr>
      </w:pPr>
      <w:r w:rsidRPr="006823F2">
        <w:rPr>
          <w:rFonts w:asciiTheme="majorHAnsi" w:hAnsiTheme="majorHAnsi" w:cs="Times New Roman"/>
          <w14:ligatures w14:val="standard"/>
        </w:rPr>
        <w:t xml:space="preserve">Eksperta ds. analizy ekonomicznej i finansowej, który spełnia następujące wymagania: </w:t>
      </w:r>
    </w:p>
    <w:p w:rsidR="007D4224" w:rsidRPr="006823F2" w:rsidRDefault="007D4224" w:rsidP="007D4224">
      <w:pPr>
        <w:spacing w:after="0" w:line="240" w:lineRule="auto"/>
        <w:ind w:left="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 posiada wykształcenie wyższe ekonomiczne (należy załączyć kopię dyplomu potwierdzającego tytuł zawodowy),</w:t>
      </w:r>
    </w:p>
    <w:p w:rsidR="007D4224" w:rsidRPr="006823F2" w:rsidRDefault="007D4224" w:rsidP="007D4224">
      <w:pPr>
        <w:spacing w:after="0" w:line="240" w:lineRule="auto"/>
        <w:ind w:left="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 xml:space="preserve">- posiada doświadczenie w opracowaniu co najmniej 10 usług polegających na opracowaniu bądź uczestnictwie w opracowaniu dokumentacji aplikacyjnej (wraz z częścią finansowo-ekonomiczną) o fundusze UE na realizację projektów szkoleniowych (EFS) i/lub infrastrukturalnych (dowodem spełnienia warunku są stosowne imienne referencje od Zamawiającego). </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6823F2" w:rsidRDefault="007D4224" w:rsidP="007D4224">
      <w:pPr>
        <w:pStyle w:val="Akapitzlist"/>
        <w:numPr>
          <w:ilvl w:val="0"/>
          <w:numId w:val="2"/>
        </w:numPr>
        <w:spacing w:after="0" w:line="240" w:lineRule="auto"/>
        <w:ind w:left="426" w:hanging="426"/>
        <w:jc w:val="both"/>
        <w:rPr>
          <w:rFonts w:asciiTheme="majorHAnsi" w:hAnsiTheme="majorHAnsi" w:cs="Times New Roman"/>
          <w:b/>
          <w14:ligatures w14:val="standard"/>
        </w:rPr>
      </w:pPr>
      <w:r w:rsidRPr="006823F2">
        <w:rPr>
          <w:rFonts w:asciiTheme="majorHAnsi" w:hAnsiTheme="majorHAnsi" w:cs="Times New Roman"/>
          <w:b/>
          <w14:ligatures w14:val="standard"/>
        </w:rPr>
        <w:t>Kryteria oceny ofert</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6823F2" w:rsidRDefault="007D4224" w:rsidP="007D4224">
      <w:pPr>
        <w:spacing w:after="0" w:line="240" w:lineRule="auto"/>
        <w:ind w:left="426" w:hanging="426"/>
        <w:contextualSpacing/>
        <w:jc w:val="both"/>
        <w:rPr>
          <w:rFonts w:asciiTheme="majorHAnsi" w:hAnsiTheme="majorHAnsi" w:cs="Times New Roman"/>
          <w:b/>
          <w14:ligatures w14:val="standard"/>
        </w:rPr>
      </w:pPr>
      <w:r w:rsidRPr="006823F2">
        <w:rPr>
          <w:rFonts w:asciiTheme="majorHAnsi" w:hAnsiTheme="majorHAnsi" w:cs="Times New Roman"/>
          <w:b/>
          <w14:ligatures w14:val="standard"/>
        </w:rPr>
        <w:t>1) Cena 40%</w:t>
      </w:r>
    </w:p>
    <w:p w:rsidR="007D4224" w:rsidRPr="006823F2" w:rsidRDefault="007D4224" w:rsidP="007D4224">
      <w:pPr>
        <w:spacing w:after="0" w:line="240" w:lineRule="auto"/>
        <w:ind w:left="426" w:hanging="426"/>
        <w:contextualSpacing/>
        <w:jc w:val="both"/>
        <w:rPr>
          <w:rFonts w:asciiTheme="majorHAnsi" w:hAnsiTheme="majorHAnsi" w:cs="Times New Roman"/>
          <w:b/>
          <w14:ligatures w14:val="standard"/>
        </w:rPr>
      </w:pPr>
      <w:r w:rsidRPr="006823F2">
        <w:rPr>
          <w:rFonts w:asciiTheme="majorHAnsi" w:hAnsiTheme="majorHAnsi" w:cs="Times New Roman"/>
          <w:b/>
          <w14:ligatures w14:val="standard"/>
        </w:rPr>
        <w:t>2) Doświadczenie 60 %</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Dla kryterium ceny punkty będą przyznawane według wzoru matematycznego:</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lastRenderedPageBreak/>
        <w:t>C= (</w:t>
      </w:r>
      <w:proofErr w:type="spellStart"/>
      <w:r w:rsidRPr="006823F2">
        <w:rPr>
          <w:rFonts w:asciiTheme="majorHAnsi" w:hAnsiTheme="majorHAnsi" w:cs="Times New Roman"/>
          <w14:ligatures w14:val="standard"/>
        </w:rPr>
        <w:t>Cmin</w:t>
      </w:r>
      <w:proofErr w:type="spellEnd"/>
      <w:r w:rsidRPr="006823F2">
        <w:rPr>
          <w:rFonts w:asciiTheme="majorHAnsi" w:hAnsiTheme="majorHAnsi" w:cs="Times New Roman"/>
          <w14:ligatures w14:val="standard"/>
        </w:rPr>
        <w:t xml:space="preserve">/ </w:t>
      </w:r>
      <w:proofErr w:type="spellStart"/>
      <w:r w:rsidRPr="006823F2">
        <w:rPr>
          <w:rFonts w:asciiTheme="majorHAnsi" w:hAnsiTheme="majorHAnsi" w:cs="Times New Roman"/>
          <w14:ligatures w14:val="standard"/>
        </w:rPr>
        <w:t>Cbad</w:t>
      </w:r>
      <w:proofErr w:type="spellEnd"/>
      <w:r w:rsidRPr="006823F2">
        <w:rPr>
          <w:rFonts w:asciiTheme="majorHAnsi" w:hAnsiTheme="majorHAnsi" w:cs="Times New Roman"/>
          <w14:ligatures w14:val="standard"/>
        </w:rPr>
        <w:t>) x20 pkt x40%</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C- liczba punktów w kryterium „cena”</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proofErr w:type="spellStart"/>
      <w:r w:rsidRPr="006823F2">
        <w:rPr>
          <w:rFonts w:asciiTheme="majorHAnsi" w:hAnsiTheme="majorHAnsi" w:cs="Times New Roman"/>
          <w14:ligatures w14:val="standard"/>
        </w:rPr>
        <w:t>Cmin</w:t>
      </w:r>
      <w:proofErr w:type="spellEnd"/>
      <w:r w:rsidRPr="006823F2">
        <w:rPr>
          <w:rFonts w:asciiTheme="majorHAnsi" w:hAnsiTheme="majorHAnsi" w:cs="Times New Roman"/>
          <w14:ligatures w14:val="standard"/>
        </w:rPr>
        <w:t>- najniższa cena spośród cen złożonych ofert</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proofErr w:type="spellStart"/>
      <w:r w:rsidRPr="006823F2">
        <w:rPr>
          <w:rFonts w:asciiTheme="majorHAnsi" w:hAnsiTheme="majorHAnsi" w:cs="Times New Roman"/>
          <w14:ligatures w14:val="standard"/>
        </w:rPr>
        <w:t>Cbad</w:t>
      </w:r>
      <w:proofErr w:type="spellEnd"/>
      <w:r w:rsidRPr="006823F2">
        <w:rPr>
          <w:rFonts w:asciiTheme="majorHAnsi" w:hAnsiTheme="majorHAnsi" w:cs="Times New Roman"/>
          <w14:ligatures w14:val="standard"/>
        </w:rPr>
        <w:t xml:space="preserve">- cena badanej oferty </w:t>
      </w: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6823F2" w:rsidRDefault="007D4224" w:rsidP="007D4224">
      <w:pPr>
        <w:spacing w:after="0" w:line="240" w:lineRule="auto"/>
        <w:ind w:left="426" w:hanging="426"/>
        <w:contextualSpacing/>
        <w:jc w:val="both"/>
        <w:rPr>
          <w:rFonts w:asciiTheme="majorHAnsi" w:hAnsiTheme="majorHAnsi" w:cs="Times New Roman"/>
          <w14:ligatures w14:val="standard"/>
        </w:rPr>
      </w:pPr>
      <w:r w:rsidRPr="006823F2">
        <w:rPr>
          <w:rFonts w:asciiTheme="majorHAnsi" w:hAnsiTheme="majorHAnsi" w:cs="Times New Roman"/>
          <w14:ligatures w14:val="standard"/>
        </w:rPr>
        <w:t>Dla kryterium doświadczenia punkty będą przyznawane według przyjętego sposobu:</w:t>
      </w:r>
    </w:p>
    <w:p w:rsidR="007D4224" w:rsidRDefault="007D4224" w:rsidP="007D4224">
      <w:pPr>
        <w:tabs>
          <w:tab w:val="left" w:pos="0"/>
        </w:tabs>
        <w:spacing w:after="0" w:line="240" w:lineRule="auto"/>
        <w:contextualSpacing/>
        <w:jc w:val="both"/>
        <w:rPr>
          <w:rFonts w:asciiTheme="majorHAnsi" w:hAnsiTheme="majorHAnsi" w:cs="Times New Roman"/>
          <w14:ligatures w14:val="standard"/>
        </w:rPr>
      </w:pPr>
      <w:r>
        <w:rPr>
          <w:rFonts w:asciiTheme="majorHAnsi" w:hAnsiTheme="majorHAnsi" w:cs="Times New Roman"/>
          <w14:ligatures w14:val="standard"/>
        </w:rPr>
        <w:t xml:space="preserve">- </w:t>
      </w:r>
      <w:r w:rsidRPr="006823F2">
        <w:rPr>
          <w:rFonts w:asciiTheme="majorHAnsi" w:hAnsiTheme="majorHAnsi" w:cs="Times New Roman"/>
          <w14:ligatures w14:val="standard"/>
        </w:rPr>
        <w:t>za każde zrealizowane i poparte stosownymi referencjami zadanie toż</w:t>
      </w:r>
      <w:r>
        <w:rPr>
          <w:rFonts w:asciiTheme="majorHAnsi" w:hAnsiTheme="majorHAnsi" w:cs="Times New Roman"/>
          <w14:ligatures w14:val="standard"/>
        </w:rPr>
        <w:t xml:space="preserve">same do niniejszego zamówienia, </w:t>
      </w:r>
      <w:r w:rsidRPr="006823F2">
        <w:rPr>
          <w:rFonts w:asciiTheme="majorHAnsi" w:hAnsiTheme="majorHAnsi" w:cs="Times New Roman"/>
          <w14:ligatures w14:val="standard"/>
        </w:rPr>
        <w:t>spełniające warunki opisane w pkt. I.1.a.a1) niniejszego zapytania, Zamawiający otrzyma 1 pkt., przy czym maksymalnie można otrzymać 20 pkt.</w:t>
      </w:r>
    </w:p>
    <w:p w:rsidR="007D4224" w:rsidRPr="007E6DD1" w:rsidRDefault="007D4224" w:rsidP="007D4224">
      <w:pPr>
        <w:spacing w:after="0" w:line="240" w:lineRule="auto"/>
        <w:ind w:left="426" w:hanging="426"/>
        <w:contextualSpacing/>
        <w:jc w:val="both"/>
        <w:rPr>
          <w:rFonts w:asciiTheme="majorHAnsi" w:hAnsiTheme="majorHAnsi" w:cs="Times New Roman"/>
          <w14:ligatures w14:val="standard"/>
        </w:rPr>
      </w:pPr>
    </w:p>
    <w:p w:rsidR="007D4224" w:rsidRPr="007E6DD1" w:rsidRDefault="007D4224" w:rsidP="007D4224">
      <w:pPr>
        <w:spacing w:after="0" w:line="240" w:lineRule="auto"/>
        <w:ind w:left="426" w:hanging="426"/>
        <w:jc w:val="both"/>
        <w:rPr>
          <w:rFonts w:asciiTheme="majorHAnsi" w:hAnsiTheme="majorHAnsi" w:cs="Times New Roman"/>
          <w14:ligatures w14:val="standard"/>
        </w:rPr>
      </w:pPr>
    </w:p>
    <w:p w:rsidR="007D4224" w:rsidRDefault="007D4224" w:rsidP="007D4224">
      <w:pPr>
        <w:pStyle w:val="Akapitzlist"/>
        <w:numPr>
          <w:ilvl w:val="0"/>
          <w:numId w:val="2"/>
        </w:numPr>
        <w:spacing w:after="0" w:line="240" w:lineRule="auto"/>
        <w:ind w:left="426" w:hanging="426"/>
        <w:jc w:val="both"/>
        <w:rPr>
          <w:rFonts w:asciiTheme="majorHAnsi" w:hAnsiTheme="majorHAnsi" w:cs="Times New Roman"/>
          <w:b/>
          <w14:ligatures w14:val="standard"/>
        </w:rPr>
      </w:pPr>
      <w:r w:rsidRPr="00C231B4">
        <w:rPr>
          <w:rFonts w:asciiTheme="majorHAnsi" w:hAnsiTheme="majorHAnsi" w:cs="Times New Roman"/>
          <w:b/>
          <w14:ligatures w14:val="standard"/>
        </w:rPr>
        <w:t>Termin płatności</w:t>
      </w:r>
      <w:r>
        <w:rPr>
          <w:rFonts w:asciiTheme="majorHAnsi" w:hAnsiTheme="majorHAnsi" w:cs="Times New Roman"/>
          <w:b/>
          <w14:ligatures w14:val="standard"/>
        </w:rPr>
        <w:t>, gwarancja i inne warunki zamówienia</w:t>
      </w:r>
    </w:p>
    <w:p w:rsidR="007D4224" w:rsidRPr="006B752E"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sidRPr="00C231B4">
        <w:rPr>
          <w:rFonts w:asciiTheme="majorHAnsi" w:hAnsiTheme="majorHAnsi" w:cs="Times New Roman"/>
          <w14:ligatures w14:val="standard"/>
        </w:rPr>
        <w:t xml:space="preserve">Wynagrodzenie dla Wykonawcy za prawidłowe wykonanie całego przedmiotu zamówienia </w:t>
      </w:r>
      <w:r w:rsidRPr="006B752E">
        <w:rPr>
          <w:rFonts w:asciiTheme="majorHAnsi" w:hAnsiTheme="majorHAnsi" w:cs="Times New Roman"/>
          <w14:ligatures w14:val="standard"/>
        </w:rPr>
        <w:t xml:space="preserve">będzie płatne Wykonawcy w dwóch częściach, w terminie </w:t>
      </w:r>
      <w:r>
        <w:rPr>
          <w:rFonts w:asciiTheme="majorHAnsi" w:hAnsiTheme="majorHAnsi" w:cs="Times New Roman"/>
          <w14:ligatures w14:val="standard"/>
        </w:rPr>
        <w:t>14</w:t>
      </w:r>
      <w:r w:rsidRPr="006B752E">
        <w:rPr>
          <w:rFonts w:asciiTheme="majorHAnsi" w:hAnsiTheme="majorHAnsi" w:cs="Times New Roman"/>
          <w14:ligatures w14:val="standard"/>
        </w:rPr>
        <w:t xml:space="preserve"> dni od daty wystawienia faktur, w następujący sposób:   </w:t>
      </w:r>
    </w:p>
    <w:p w:rsidR="007D4224" w:rsidRDefault="007D4224" w:rsidP="007D4224">
      <w:pPr>
        <w:pStyle w:val="Akapitzlist"/>
        <w:numPr>
          <w:ilvl w:val="0"/>
          <w:numId w:val="11"/>
        </w:numPr>
        <w:spacing w:after="0" w:line="240" w:lineRule="auto"/>
        <w:ind w:left="426" w:hanging="426"/>
        <w:jc w:val="both"/>
        <w:rPr>
          <w:rFonts w:asciiTheme="majorHAnsi" w:hAnsiTheme="majorHAnsi" w:cs="Times New Roman"/>
          <w14:ligatures w14:val="standard"/>
        </w:rPr>
      </w:pPr>
      <w:r w:rsidRPr="006B752E">
        <w:rPr>
          <w:rFonts w:asciiTheme="majorHAnsi" w:hAnsiTheme="majorHAnsi" w:cs="Times New Roman"/>
          <w14:ligatures w14:val="standard"/>
        </w:rPr>
        <w:t>pierwsza część: po  dostarczeniu Zamawiającemu Studium Wykonalności potwierdzonym protokołem odbioru - 50% wartości umowy brutto</w:t>
      </w:r>
    </w:p>
    <w:p w:rsidR="007D4224" w:rsidRDefault="007D4224" w:rsidP="007D4224">
      <w:pPr>
        <w:pStyle w:val="Akapitzlist"/>
        <w:numPr>
          <w:ilvl w:val="0"/>
          <w:numId w:val="11"/>
        </w:numPr>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 xml:space="preserve">druga część: po uzyskaniu </w:t>
      </w:r>
      <w:r w:rsidR="00341002">
        <w:rPr>
          <w:rFonts w:asciiTheme="majorHAnsi" w:hAnsiTheme="majorHAnsi" w:cs="Times New Roman"/>
          <w14:ligatures w14:val="standard"/>
        </w:rPr>
        <w:t xml:space="preserve">przez Urząd Marszałkowski w Toruniu </w:t>
      </w:r>
      <w:r>
        <w:rPr>
          <w:rFonts w:asciiTheme="majorHAnsi" w:hAnsiTheme="majorHAnsi" w:cs="Times New Roman"/>
          <w14:ligatures w14:val="standard"/>
        </w:rPr>
        <w:t>pozytywnej oceny merytorycznej -</w:t>
      </w:r>
      <w:r w:rsidRPr="006B752E">
        <w:rPr>
          <w:rFonts w:asciiTheme="majorHAnsi" w:hAnsiTheme="majorHAnsi" w:cs="Times New Roman"/>
          <w14:ligatures w14:val="standard"/>
        </w:rPr>
        <w:t xml:space="preserve"> 50% wartości umowy brutto</w:t>
      </w:r>
      <w:r>
        <w:rPr>
          <w:rFonts w:asciiTheme="majorHAnsi" w:hAnsiTheme="majorHAnsi" w:cs="Times New Roman"/>
          <w14:ligatures w14:val="standard"/>
        </w:rPr>
        <w:t>.</w:t>
      </w:r>
    </w:p>
    <w:p w:rsidR="007D4224"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sidRPr="006B752E">
        <w:rPr>
          <w:rFonts w:asciiTheme="majorHAnsi" w:hAnsiTheme="majorHAnsi" w:cs="Times New Roman"/>
          <w14:ligatures w14:val="standard"/>
        </w:rPr>
        <w:t xml:space="preserve">W przypadku </w:t>
      </w:r>
      <w:r>
        <w:rPr>
          <w:rFonts w:asciiTheme="majorHAnsi" w:hAnsiTheme="majorHAnsi" w:cs="Times New Roman"/>
          <w14:ligatures w14:val="standard"/>
        </w:rPr>
        <w:t>uzyskania</w:t>
      </w:r>
      <w:r w:rsidRPr="006B752E">
        <w:rPr>
          <w:rFonts w:asciiTheme="majorHAnsi" w:hAnsiTheme="majorHAnsi" w:cs="Times New Roman"/>
          <w14:ligatures w14:val="standard"/>
        </w:rPr>
        <w:t xml:space="preserve"> ocen</w:t>
      </w:r>
      <w:r>
        <w:rPr>
          <w:rFonts w:asciiTheme="majorHAnsi" w:hAnsiTheme="majorHAnsi" w:cs="Times New Roman"/>
          <w14:ligatures w14:val="standard"/>
        </w:rPr>
        <w:t>y</w:t>
      </w:r>
      <w:r w:rsidRPr="006B752E">
        <w:rPr>
          <w:rFonts w:asciiTheme="majorHAnsi" w:hAnsiTheme="majorHAnsi" w:cs="Times New Roman"/>
          <w14:ligatures w14:val="standard"/>
        </w:rPr>
        <w:t xml:space="preserve"> negatywn</w:t>
      </w:r>
      <w:r>
        <w:rPr>
          <w:rFonts w:asciiTheme="majorHAnsi" w:hAnsiTheme="majorHAnsi" w:cs="Times New Roman"/>
          <w14:ligatures w14:val="standard"/>
        </w:rPr>
        <w:t>ej z winy Wykonawcy Studium</w:t>
      </w:r>
      <w:r w:rsidRPr="006B752E">
        <w:rPr>
          <w:rFonts w:asciiTheme="majorHAnsi" w:hAnsiTheme="majorHAnsi" w:cs="Times New Roman"/>
          <w14:ligatures w14:val="standard"/>
        </w:rPr>
        <w:t>, Zamawiający nie wypłaci Wykonawcy drugiej części wynagrodzenia, a wypłaconą pierwszą część wynagrodzenia, Wykonawca zobowiązany będzie do zwrotu Zamawiającemu  w terminie 7 dni po pisemnym wezwaniu.</w:t>
      </w:r>
    </w:p>
    <w:p w:rsidR="007D4224"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Warunki gwarancji: wykonawca udzieli 24 miesięcznej gwarancji. W ramach gwarancji Wykonawca będzie zobowiązany do dokonania korekty i uzupełnień przedmiotu zamówienia w zakresie w jakim zażąda Instytucja przyznająca dofinansowanie oraz będzie udzielał niezbędnych wyjaśnień na żądanie Zamawiającego dotyczących przedmiotu zamówienia.</w:t>
      </w:r>
    </w:p>
    <w:p w:rsidR="007D4224"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 xml:space="preserve">Wykonawca będzie zobowiązany przenieść na Zamawiającego autorskie prawa majątkowe dla przedmiotowego opracowania. </w:t>
      </w:r>
    </w:p>
    <w:p w:rsidR="007D4224"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Pr>
          <w:rFonts w:asciiTheme="majorHAnsi" w:hAnsiTheme="majorHAnsi" w:cs="Times New Roman"/>
          <w14:ligatures w14:val="standard"/>
        </w:rPr>
        <w:t>Zamawiający przewiduje kary umowne za: zwłokę w wykonaniu umowy, nieterminowe usuniecie wad i zastrzeżeń lub odstąpienie od umowy.</w:t>
      </w:r>
    </w:p>
    <w:p w:rsidR="007D4224" w:rsidRPr="009D5D3C"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sidRPr="009D5D3C">
        <w:rPr>
          <w:rFonts w:asciiTheme="majorHAnsi" w:hAnsiTheme="majorHAnsi" w:cs="Times New Roman"/>
          <w14:ligatures w14:val="standard"/>
        </w:rPr>
        <w:t>Informacje na temat wykluczenia</w:t>
      </w:r>
    </w:p>
    <w:p w:rsidR="007D4224" w:rsidRPr="009D5D3C"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sidRPr="009D5D3C">
        <w:rPr>
          <w:rFonts w:asciiTheme="majorHAnsi" w:hAnsiTheme="majorHAnsi" w:cs="Times New Roman"/>
          <w14:ligatures w14:val="standard"/>
        </w:rPr>
        <w:t>W celu uniknięcia konfliktu interesów zamówienie publiczne, nie może być udzielone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D4224" w:rsidRPr="009D5D3C" w:rsidRDefault="007D4224" w:rsidP="007D4224">
      <w:pPr>
        <w:pStyle w:val="Akapitzlist"/>
        <w:numPr>
          <w:ilvl w:val="0"/>
          <w:numId w:val="12"/>
        </w:numPr>
        <w:spacing w:after="0" w:line="240" w:lineRule="auto"/>
        <w:ind w:left="426" w:hanging="426"/>
        <w:jc w:val="both"/>
        <w:rPr>
          <w:rFonts w:asciiTheme="majorHAnsi" w:hAnsiTheme="majorHAnsi" w:cs="Times New Roman"/>
          <w14:ligatures w14:val="standard"/>
        </w:rPr>
      </w:pPr>
      <w:r w:rsidRPr="009D5D3C">
        <w:rPr>
          <w:rFonts w:asciiTheme="majorHAnsi" w:hAnsiTheme="majorHAnsi" w:cs="Times New Roman"/>
          <w14:ligatures w14:val="standard"/>
        </w:rPr>
        <w:t>uczestniczeniu w spółce jako wspólnik spółki cywilnej lub spółki osobowej,</w:t>
      </w:r>
    </w:p>
    <w:p w:rsidR="007D4224" w:rsidRPr="009D5D3C" w:rsidRDefault="007D4224" w:rsidP="007D4224">
      <w:pPr>
        <w:pStyle w:val="Akapitzlist"/>
        <w:numPr>
          <w:ilvl w:val="0"/>
          <w:numId w:val="12"/>
        </w:numPr>
        <w:spacing w:after="0" w:line="240" w:lineRule="auto"/>
        <w:ind w:left="426" w:hanging="426"/>
        <w:jc w:val="both"/>
        <w:rPr>
          <w:rFonts w:asciiTheme="majorHAnsi" w:hAnsiTheme="majorHAnsi" w:cs="Times New Roman"/>
          <w14:ligatures w14:val="standard"/>
        </w:rPr>
      </w:pPr>
      <w:r w:rsidRPr="009D5D3C">
        <w:rPr>
          <w:rFonts w:asciiTheme="majorHAnsi" w:hAnsiTheme="majorHAnsi" w:cs="Times New Roman"/>
          <w14:ligatures w14:val="standard"/>
        </w:rPr>
        <w:t>posiadaniu co najmniej 10 % udziałów lub akcji,</w:t>
      </w:r>
    </w:p>
    <w:p w:rsidR="007D4224" w:rsidRPr="009D5D3C" w:rsidRDefault="007D4224" w:rsidP="007D4224">
      <w:pPr>
        <w:pStyle w:val="Akapitzlist"/>
        <w:numPr>
          <w:ilvl w:val="0"/>
          <w:numId w:val="12"/>
        </w:numPr>
        <w:spacing w:after="0" w:line="240" w:lineRule="auto"/>
        <w:ind w:left="426" w:hanging="426"/>
        <w:jc w:val="both"/>
        <w:rPr>
          <w:rFonts w:asciiTheme="majorHAnsi" w:hAnsiTheme="majorHAnsi" w:cs="Times New Roman"/>
          <w14:ligatures w14:val="standard"/>
        </w:rPr>
      </w:pPr>
      <w:r w:rsidRPr="009D5D3C">
        <w:rPr>
          <w:rFonts w:asciiTheme="majorHAnsi" w:hAnsiTheme="majorHAnsi" w:cs="Times New Roman"/>
          <w14:ligatures w14:val="standard"/>
        </w:rPr>
        <w:t>pełnieniu funkcji członka organu nadzorczego lub zarządzającego, prokurenta, pełnomocnika,</w:t>
      </w:r>
    </w:p>
    <w:p w:rsidR="007D4224" w:rsidRPr="009D5D3C" w:rsidRDefault="007D4224" w:rsidP="007D4224">
      <w:pPr>
        <w:pStyle w:val="Akapitzlist"/>
        <w:numPr>
          <w:ilvl w:val="0"/>
          <w:numId w:val="12"/>
        </w:numPr>
        <w:spacing w:after="0" w:line="240" w:lineRule="auto"/>
        <w:ind w:left="426" w:hanging="426"/>
        <w:jc w:val="both"/>
        <w:rPr>
          <w:rFonts w:asciiTheme="majorHAnsi" w:hAnsiTheme="majorHAnsi" w:cs="Times New Roman"/>
          <w14:ligatures w14:val="standard"/>
        </w:rPr>
      </w:pPr>
      <w:r w:rsidRPr="009D5D3C">
        <w:rPr>
          <w:rFonts w:asciiTheme="majorHAnsi" w:hAnsiTheme="majorHAnsi" w:cs="Times New Roman"/>
          <w14:ligatures w14:val="standard"/>
        </w:rPr>
        <w:t>pozostawaniu w związku małżeńskim, w stosunku pokrewieństwa lub powinowactwa w linii prostej, pokrewieństwa drugiego stopnia lub powinowactwa drugiego stopnia w linii bocznej lub w stosunku przysposobienia, opieki lub kurateli.</w:t>
      </w:r>
    </w:p>
    <w:p w:rsidR="007D4224"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sidRPr="00CF6B2B">
        <w:rPr>
          <w:rFonts w:asciiTheme="majorHAnsi" w:hAnsiTheme="majorHAnsi" w:cs="Times New Roman"/>
          <w14:ligatures w14:val="standard"/>
        </w:rPr>
        <w:t>Zamawiający informuje, że niniejsze zapytanie ofertowe nie stanowi oferty w myśl art. 66 Kodeksu Cywilnego ani nie podlega przepisom ustawy Prawo zamówień publicznych i z uwagi na wartość przedmiotu zamówienia poniżej 30.000 euro i tym samy postępowanie dla którego wystąpiono z zapytaniem ofertowym może pozostać bez wyłonienia wykonawcy, jak również na zamawiającym nie spoczywa obowiązek informowania Wykonawcy o jego wyniku.</w:t>
      </w:r>
    </w:p>
    <w:p w:rsidR="003017AA" w:rsidRDefault="007D4224" w:rsidP="007D4224">
      <w:pPr>
        <w:pStyle w:val="Akapitzlist"/>
        <w:numPr>
          <w:ilvl w:val="0"/>
          <w:numId w:val="10"/>
        </w:numPr>
        <w:spacing w:after="0" w:line="240" w:lineRule="auto"/>
        <w:ind w:left="426" w:hanging="426"/>
        <w:jc w:val="both"/>
        <w:rPr>
          <w:rFonts w:asciiTheme="majorHAnsi" w:hAnsiTheme="majorHAnsi" w:cs="Times New Roman"/>
          <w14:ligatures w14:val="standard"/>
        </w:rPr>
      </w:pPr>
      <w:r w:rsidRPr="007D4224">
        <w:rPr>
          <w:rFonts w:asciiTheme="majorHAnsi" w:hAnsiTheme="majorHAnsi" w:cs="Times New Roman"/>
          <w14:ligatures w14:val="standard"/>
        </w:rPr>
        <w:t xml:space="preserve">Zamawiający zastrzega sobie prawo wprowadzania zmian zakresu rzeczowego przedsięwzięcia, jeżeli na etapie opracowania studium Wykonalności zaistnieją okoliczności powodujące konieczność zmian, które nie były znane w momencie ogłoszenia zapytania ofertowego. </w:t>
      </w:r>
    </w:p>
    <w:p w:rsidR="00685534" w:rsidRPr="00685534" w:rsidRDefault="00685534" w:rsidP="00685534">
      <w:pPr>
        <w:spacing w:after="0" w:line="240" w:lineRule="auto"/>
        <w:jc w:val="right"/>
        <w:rPr>
          <w:rFonts w:asciiTheme="majorHAnsi" w:hAnsiTheme="majorHAnsi" w:cs="Times New Roman"/>
          <w14:ligatures w14:val="standard"/>
        </w:rPr>
      </w:pPr>
      <w:r w:rsidRPr="00685534">
        <w:rPr>
          <w:rFonts w:asciiTheme="majorHAnsi" w:hAnsiTheme="majorHAnsi" w:cs="Times New Roman"/>
          <w14:ligatures w14:val="standard"/>
        </w:rPr>
        <w:lastRenderedPageBreak/>
        <w:t>Załącznik nr 1</w:t>
      </w:r>
    </w:p>
    <w:p w:rsidR="00685534" w:rsidRPr="00685534" w:rsidRDefault="00685534" w:rsidP="00685534">
      <w:pPr>
        <w:spacing w:after="0" w:line="240" w:lineRule="auto"/>
        <w:jc w:val="right"/>
        <w:rPr>
          <w:rFonts w:asciiTheme="majorHAnsi" w:hAnsiTheme="majorHAnsi" w:cs="Times New Roman"/>
          <w14:ligatures w14:val="standard"/>
        </w:rPr>
      </w:pPr>
      <w:r w:rsidRPr="00685534">
        <w:rPr>
          <w:rFonts w:asciiTheme="majorHAnsi" w:hAnsiTheme="majorHAnsi" w:cs="Times New Roman"/>
          <w14:ligatures w14:val="standard"/>
        </w:rPr>
        <w:t>do procedury zapytania ofertowego</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center"/>
        <w:rPr>
          <w:rFonts w:asciiTheme="majorHAnsi" w:hAnsiTheme="majorHAnsi" w:cs="Times New Roman"/>
          <w:b/>
          <w14:ligatures w14:val="standard"/>
        </w:rPr>
      </w:pPr>
      <w:r w:rsidRPr="00685534">
        <w:rPr>
          <w:rFonts w:asciiTheme="majorHAnsi" w:hAnsiTheme="majorHAnsi" w:cs="Times New Roman"/>
          <w:b/>
          <w14:ligatures w14:val="standard"/>
        </w:rPr>
        <w:t>Formularz ofertowy</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Zamawiający:</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Gmina Aleksandrów Kujawski ul. Słowackiego 12, 87-700 Aleksandrów Kujawski,. </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Wykonawca:</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(nazwa i adres, telefon, fax, e-mail) </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 </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W nawiązaniu do zapytania ofertowego, znak: Pl.271.6.2016.MR z dnia </w:t>
      </w:r>
      <w:r>
        <w:rPr>
          <w:rFonts w:asciiTheme="majorHAnsi" w:hAnsiTheme="majorHAnsi" w:cs="Times New Roman"/>
          <w14:ligatures w14:val="standard"/>
        </w:rPr>
        <w:t>04-10</w:t>
      </w:r>
      <w:r w:rsidRPr="00685534">
        <w:rPr>
          <w:rFonts w:asciiTheme="majorHAnsi" w:hAnsiTheme="majorHAnsi" w:cs="Times New Roman"/>
          <w14:ligatures w14:val="standard"/>
        </w:rPr>
        <w:t>-2016r. dotyczącego usługi w zakresie przygotowania Studium Wykonalności dla Projektu „Budowa żłobka gminnego wraz z wyposażeniem - zapewnienie opieki dla najmłodszych na terenie Gminy Aleksandrów Kujawski", planowanego do realizacji ze środków Unii Europejskiej w ramach Regionalnego Programu Operacyjnego Województwa Kujawsko-Pomorskiego  na lata 2014-2020 w ramach konkursu Nr RPKP.06.01.02-IZ.00-04-044/16 dla Osi priorytetowej 6. Solidarne społeczeństwo i konkurencyjne kadry Działania 6.1 Inwestycje w infrastrukturę zdrowotną i społeczną Poddziałania 6.1.2 Inwestycje w infrastrukturę społeczną Schemat: Inwestycje związane z budową, adaptacją, modernizacją oraz wyposażeniem obiektów na potrzeby świadczenia usług opieki nad dziećmi do lat 3 (w tym żłobków, klubów dziecięcych, oddziałów żłobkowych)</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pStyle w:val="Akapitzlist"/>
        <w:numPr>
          <w:ilvl w:val="2"/>
          <w:numId w:val="2"/>
        </w:num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Oferuję/jemy*) wykonanie zamówienia na warunkach określonych w w/w zapytaniu, za łączną cenę:</w:t>
      </w:r>
    </w:p>
    <w:p w:rsidR="00685534" w:rsidRPr="00685534" w:rsidRDefault="00685534" w:rsidP="00685534">
      <w:p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 brutto w kwocie: ……………….. zł.</w:t>
      </w:r>
    </w:p>
    <w:p w:rsidR="00685534" w:rsidRPr="00685534" w:rsidRDefault="00685534" w:rsidP="00685534">
      <w:p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 netto w kwocie: ……………… zł.</w:t>
      </w:r>
    </w:p>
    <w:p w:rsidR="00685534" w:rsidRPr="00685534" w:rsidRDefault="00685534" w:rsidP="00685534">
      <w:p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 podatek VAT ……% w kwocie: …………….. zł.</w:t>
      </w:r>
    </w:p>
    <w:p w:rsidR="00685534" w:rsidRPr="00685534" w:rsidRDefault="00685534" w:rsidP="00685534">
      <w:p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słownie: ………………………………………………………………………………….zł. brutto)</w:t>
      </w:r>
    </w:p>
    <w:p w:rsidR="00685534" w:rsidRPr="00685534" w:rsidRDefault="00685534" w:rsidP="00685534">
      <w:p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Powyższa cena obejmuje wszystkie składniki kosztowe zamówienia.</w:t>
      </w:r>
    </w:p>
    <w:p w:rsidR="00685534" w:rsidRPr="00685534" w:rsidRDefault="00685534" w:rsidP="00685534">
      <w:pPr>
        <w:pStyle w:val="Akapitzlist"/>
        <w:numPr>
          <w:ilvl w:val="2"/>
          <w:numId w:val="2"/>
        </w:num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Przedmiot zamówienia zrealizuję w terminie do dnia 14-11-2016r.</w:t>
      </w:r>
    </w:p>
    <w:p w:rsidR="00685534" w:rsidRDefault="00685534" w:rsidP="00685534">
      <w:pPr>
        <w:pStyle w:val="Akapitzlist"/>
        <w:numPr>
          <w:ilvl w:val="2"/>
          <w:numId w:val="2"/>
        </w:num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Oświadczam, iż zapoznałem się z opisem przedmiotu zamówienia i wymogami Zamawiającego i nie wnoszę do nich żadnych zastrzeżeń.</w:t>
      </w:r>
      <w:r w:rsidRPr="00685534">
        <w:t xml:space="preserve"> </w:t>
      </w:r>
      <w:r w:rsidRPr="00685534">
        <w:rPr>
          <w:rFonts w:asciiTheme="majorHAnsi" w:hAnsiTheme="majorHAnsi" w:cs="Times New Roman"/>
          <w14:ligatures w14:val="standard"/>
        </w:rPr>
        <w:t xml:space="preserve">oraz  zdobyliśmy  konieczne  informacje  do  przygotowania  oferty.  Oświadczamy,  że  uważamy  się  za  związanych  niniejszą  ofertą  na  czas  wskazany  w  </w:t>
      </w:r>
      <w:r>
        <w:rPr>
          <w:rFonts w:asciiTheme="majorHAnsi" w:hAnsiTheme="majorHAnsi" w:cs="Times New Roman"/>
          <w14:ligatures w14:val="standard"/>
        </w:rPr>
        <w:t>przedmiocie</w:t>
      </w:r>
      <w:r w:rsidRPr="00685534">
        <w:rPr>
          <w:rFonts w:asciiTheme="majorHAnsi" w:hAnsiTheme="majorHAnsi" w:cs="Times New Roman"/>
          <w14:ligatures w14:val="standard"/>
        </w:rPr>
        <w:t xml:space="preserve">  zamówienia.</w:t>
      </w:r>
    </w:p>
    <w:p w:rsidR="00685534" w:rsidRPr="00685534" w:rsidRDefault="00685534" w:rsidP="00685534">
      <w:pPr>
        <w:pStyle w:val="Akapitzlist"/>
        <w:numPr>
          <w:ilvl w:val="2"/>
          <w:numId w:val="2"/>
        </w:numPr>
        <w:spacing w:after="0" w:line="240" w:lineRule="auto"/>
        <w:ind w:left="567" w:hanging="567"/>
        <w:jc w:val="both"/>
        <w:rPr>
          <w:rFonts w:asciiTheme="majorHAnsi" w:hAnsiTheme="majorHAnsi" w:cs="Times New Roman"/>
          <w14:ligatures w14:val="standard"/>
        </w:rPr>
      </w:pPr>
      <w:r w:rsidRPr="00685534">
        <w:rPr>
          <w:rFonts w:asciiTheme="majorHAnsi" w:hAnsiTheme="majorHAnsi" w:cs="Times New Roman"/>
          <w14:ligatures w14:val="standard"/>
        </w:rPr>
        <w:t>Załącznikami do niniejszego formularza oferty stanowiącymi integralną część oferty są:</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a)</w:t>
      </w:r>
      <w:r w:rsidRPr="00685534">
        <w:rPr>
          <w:rFonts w:asciiTheme="majorHAnsi" w:hAnsiTheme="majorHAnsi" w:cs="Times New Roman"/>
          <w14:ligatures w14:val="standard"/>
        </w:rPr>
        <w:tab/>
        <w:t>………………………………………………………………</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b)</w:t>
      </w:r>
      <w:r w:rsidRPr="00685534">
        <w:rPr>
          <w:rFonts w:asciiTheme="majorHAnsi" w:hAnsiTheme="majorHAnsi" w:cs="Times New Roman"/>
          <w14:ligatures w14:val="standard"/>
        </w:rPr>
        <w:tab/>
        <w:t>...................................................................................................</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c)</w:t>
      </w:r>
      <w:r w:rsidRPr="00685534">
        <w:rPr>
          <w:rFonts w:asciiTheme="majorHAnsi" w:hAnsiTheme="majorHAnsi" w:cs="Times New Roman"/>
          <w14:ligatures w14:val="standard"/>
        </w:rPr>
        <w:tab/>
        <w:t>...................................................................................................</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d)</w:t>
      </w:r>
      <w:r w:rsidRPr="00685534">
        <w:rPr>
          <w:rFonts w:asciiTheme="majorHAnsi" w:hAnsiTheme="majorHAnsi" w:cs="Times New Roman"/>
          <w14:ligatures w14:val="standard"/>
        </w:rPr>
        <w:tab/>
        <w:t>...................................................................................................</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 (podpis wykonawcy lub upoważnionego przedstawiciela) </w:t>
      </w:r>
    </w:p>
    <w:p w:rsidR="00685534" w:rsidRPr="00685534" w:rsidRDefault="00685534" w:rsidP="00685534">
      <w:pPr>
        <w:spacing w:after="0" w:line="240" w:lineRule="auto"/>
        <w:jc w:val="both"/>
        <w:rPr>
          <w:rFonts w:asciiTheme="majorHAnsi" w:hAnsiTheme="majorHAnsi" w:cs="Times New Roman"/>
          <w14:ligatures w14:val="standard"/>
        </w:rPr>
      </w:pP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 </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xml:space="preserve">  (miejscowość, data)</w:t>
      </w:r>
    </w:p>
    <w:p w:rsidR="00685534" w:rsidRPr="00685534" w:rsidRDefault="00685534" w:rsidP="00685534">
      <w:pPr>
        <w:spacing w:after="0" w:line="240" w:lineRule="auto"/>
        <w:jc w:val="both"/>
        <w:rPr>
          <w:rFonts w:asciiTheme="majorHAnsi" w:hAnsiTheme="majorHAnsi" w:cs="Times New Roman"/>
          <w14:ligatures w14:val="standard"/>
        </w:rPr>
      </w:pPr>
      <w:r w:rsidRPr="00685534">
        <w:rPr>
          <w:rFonts w:asciiTheme="majorHAnsi" w:hAnsiTheme="majorHAnsi" w:cs="Times New Roman"/>
          <w14:ligatures w14:val="standard"/>
        </w:rPr>
        <w:t>*) – niepotrzebne skreślić</w:t>
      </w:r>
    </w:p>
    <w:sectPr w:rsidR="00685534" w:rsidRPr="00685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F71"/>
    <w:multiLevelType w:val="hybridMultilevel"/>
    <w:tmpl w:val="5FD4A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172A2"/>
    <w:multiLevelType w:val="hybridMultilevel"/>
    <w:tmpl w:val="2D6C15F8"/>
    <w:lvl w:ilvl="0" w:tplc="CFDA53A2">
      <w:start w:val="1"/>
      <w:numFmt w:val="upperRoman"/>
      <w:lvlText w:val="%1."/>
      <w:lvlJc w:val="left"/>
      <w:pPr>
        <w:ind w:left="1080" w:hanging="720"/>
      </w:pPr>
      <w:rPr>
        <w:rFonts w:hint="default"/>
      </w:rPr>
    </w:lvl>
    <w:lvl w:ilvl="1" w:tplc="FE0CD5E2">
      <w:start w:val="1"/>
      <w:numFmt w:val="decimal"/>
      <w:lvlText w:val="%2."/>
      <w:lvlJc w:val="left"/>
      <w:pPr>
        <w:ind w:left="1770" w:hanging="690"/>
      </w:pPr>
      <w:rPr>
        <w:rFonts w:hint="default"/>
      </w:rPr>
    </w:lvl>
    <w:lvl w:ilvl="2" w:tplc="62E8F33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C25E04"/>
    <w:multiLevelType w:val="hybridMultilevel"/>
    <w:tmpl w:val="B63CBC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A843E9"/>
    <w:multiLevelType w:val="hybridMultilevel"/>
    <w:tmpl w:val="E8B4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7F3797"/>
    <w:multiLevelType w:val="hybridMultilevel"/>
    <w:tmpl w:val="ACF4A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F64902"/>
    <w:multiLevelType w:val="hybridMultilevel"/>
    <w:tmpl w:val="4C942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33266D"/>
    <w:multiLevelType w:val="hybridMultilevel"/>
    <w:tmpl w:val="19F88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9F4AFB"/>
    <w:multiLevelType w:val="hybridMultilevel"/>
    <w:tmpl w:val="73E0E8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1863738"/>
    <w:multiLevelType w:val="hybridMultilevel"/>
    <w:tmpl w:val="8EB40A66"/>
    <w:lvl w:ilvl="0" w:tplc="58040B4E">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D7245B"/>
    <w:multiLevelType w:val="hybridMultilevel"/>
    <w:tmpl w:val="D3FC2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765471"/>
    <w:multiLevelType w:val="hybridMultilevel"/>
    <w:tmpl w:val="230A9BA8"/>
    <w:lvl w:ilvl="0" w:tplc="1DEEA97C">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8A12727"/>
    <w:multiLevelType w:val="hybridMultilevel"/>
    <w:tmpl w:val="640A3C78"/>
    <w:lvl w:ilvl="0" w:tplc="288852A8">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156459C"/>
    <w:multiLevelType w:val="hybridMultilevel"/>
    <w:tmpl w:val="7D64C79E"/>
    <w:lvl w:ilvl="0" w:tplc="28E8A8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70B3E4C"/>
    <w:multiLevelType w:val="hybridMultilevel"/>
    <w:tmpl w:val="45CAB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271BA0"/>
    <w:multiLevelType w:val="hybridMultilevel"/>
    <w:tmpl w:val="F2DC8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0"/>
  </w:num>
  <w:num w:numId="5">
    <w:abstractNumId w:val="2"/>
  </w:num>
  <w:num w:numId="6">
    <w:abstractNumId w:val="3"/>
  </w:num>
  <w:num w:numId="7">
    <w:abstractNumId w:val="12"/>
  </w:num>
  <w:num w:numId="8">
    <w:abstractNumId w:val="6"/>
  </w:num>
  <w:num w:numId="9">
    <w:abstractNumId w:val="13"/>
  </w:num>
  <w:num w:numId="10">
    <w:abstractNumId w:val="8"/>
  </w:num>
  <w:num w:numId="11">
    <w:abstractNumId w:val="5"/>
  </w:num>
  <w:num w:numId="12">
    <w:abstractNumId w:val="7"/>
  </w:num>
  <w:num w:numId="13">
    <w:abstractNumId w:val="1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24"/>
    <w:rsid w:val="003017AA"/>
    <w:rsid w:val="00341002"/>
    <w:rsid w:val="00685534"/>
    <w:rsid w:val="00790CB9"/>
    <w:rsid w:val="007D4224"/>
    <w:rsid w:val="00AF0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1C3B8-ED23-4318-BF8A-AF37D855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42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4224"/>
    <w:pPr>
      <w:ind w:left="720"/>
      <w:contextualSpacing/>
    </w:pPr>
  </w:style>
  <w:style w:type="character" w:styleId="Hipercze">
    <w:name w:val="Hyperlink"/>
    <w:basedOn w:val="Domylnaczcionkaakapitu"/>
    <w:uiPriority w:val="99"/>
    <w:unhideWhenUsed/>
    <w:rsid w:val="007D4224"/>
    <w:rPr>
      <w:color w:val="0563C1" w:themeColor="hyperlink"/>
      <w:u w:val="single"/>
    </w:rPr>
  </w:style>
  <w:style w:type="paragraph" w:styleId="Tekstdymka">
    <w:name w:val="Balloon Text"/>
    <w:basedOn w:val="Normalny"/>
    <w:link w:val="TekstdymkaZnak"/>
    <w:uiPriority w:val="99"/>
    <w:semiHidden/>
    <w:unhideWhenUsed/>
    <w:rsid w:val="007D42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4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rolirad@gmina-aleksandrowkujawski.pl" TargetMode="External"/><Relationship Id="rId3" Type="http://schemas.openxmlformats.org/officeDocument/2006/relationships/settings" Target="settings.xml"/><Relationship Id="rId7" Type="http://schemas.openxmlformats.org/officeDocument/2006/relationships/hyperlink" Target="mailto:malwina.andrusiak@gmina-aleksandrow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rolirad@gmina-aleksandrowkujawski.pl" TargetMode="External"/><Relationship Id="rId5" Type="http://schemas.openxmlformats.org/officeDocument/2006/relationships/hyperlink" Target="http://www.rpo.kujawsko-pomorskie.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2727</Words>
  <Characters>16367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2016-10-05T06:46:00Z</cp:lastPrinted>
  <dcterms:created xsi:type="dcterms:W3CDTF">2016-10-04T06:58:00Z</dcterms:created>
  <dcterms:modified xsi:type="dcterms:W3CDTF">2016-10-05T06:46:00Z</dcterms:modified>
</cp:coreProperties>
</file>