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B4" w:rsidRPr="007D26C1" w:rsidRDefault="00E754EB">
      <w:pPr>
        <w:pStyle w:val="Nagwek1"/>
        <w:spacing w:before="54"/>
        <w:ind w:left="2992" w:firstLine="0"/>
        <w:rPr>
          <w:b w:val="0"/>
          <w:bCs w:val="0"/>
          <w:lang w:val="pl-PL"/>
        </w:rPr>
      </w:pPr>
      <w:bookmarkStart w:id="0" w:name="_GoBack"/>
      <w:bookmarkEnd w:id="0"/>
      <w:r w:rsidRPr="007D26C1">
        <w:rPr>
          <w:u w:val="thick" w:color="000000"/>
          <w:lang w:val="pl-PL"/>
        </w:rPr>
        <w:t>Karta informacyjna</w:t>
      </w:r>
      <w:r w:rsidRPr="007D26C1">
        <w:rPr>
          <w:spacing w:val="-8"/>
          <w:u w:val="thick" w:color="000000"/>
          <w:lang w:val="pl-PL"/>
        </w:rPr>
        <w:t xml:space="preserve"> </w:t>
      </w:r>
      <w:r w:rsidRPr="007D26C1">
        <w:rPr>
          <w:u w:val="thick" w:color="000000"/>
          <w:lang w:val="pl-PL"/>
        </w:rPr>
        <w:t>przedsi</w:t>
      </w:r>
      <w:r w:rsidRPr="007D26C1">
        <w:rPr>
          <w:u w:val="thick" w:color="000000"/>
          <w:lang w:val="pl-PL"/>
        </w:rPr>
        <w:t>ę</w:t>
      </w:r>
      <w:r w:rsidRPr="007D26C1">
        <w:rPr>
          <w:u w:val="thick" w:color="000000"/>
          <w:lang w:val="pl-PL"/>
        </w:rPr>
        <w:t>wzi</w:t>
      </w:r>
      <w:r w:rsidRPr="007D26C1">
        <w:rPr>
          <w:u w:val="thick" w:color="000000"/>
          <w:lang w:val="pl-PL"/>
        </w:rPr>
        <w:t>ę</w:t>
      </w:r>
      <w:r w:rsidRPr="007D26C1">
        <w:rPr>
          <w:u w:val="thick" w:color="000000"/>
          <w:lang w:val="pl-PL"/>
        </w:rPr>
        <w:t>cia</w:t>
      </w:r>
    </w:p>
    <w:p w:rsidR="000319B4" w:rsidRPr="007D26C1" w:rsidRDefault="000319B4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pl-PL"/>
        </w:rPr>
      </w:pPr>
    </w:p>
    <w:p w:rsidR="000319B4" w:rsidRDefault="00E754EB">
      <w:pPr>
        <w:spacing w:before="69"/>
        <w:ind w:left="117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6C1">
        <w:rPr>
          <w:rFonts w:ascii="Times New Roman" w:hAnsi="Times New Roman"/>
          <w:sz w:val="24"/>
          <w:lang w:val="pl-PL"/>
        </w:rPr>
        <w:t>Jest to dokument zawierający podstawowe informacje o przedsięwzięciu i powinien być sporządzony zgodnie z art. 3 ust. 1 pkt 5 ustawy z dnia 3 października 2008r. o udostępnianiu informacji o ś</w:t>
      </w:r>
      <w:r w:rsidRPr="007D26C1">
        <w:rPr>
          <w:rFonts w:ascii="Times New Roman" w:hAnsi="Times New Roman"/>
          <w:sz w:val="24"/>
          <w:lang w:val="pl-PL"/>
        </w:rPr>
        <w:t xml:space="preserve">rodowisku i jego ochronie, udziale społeczeństwa oraz o ocenach oddziaływania na środowisko (Dz. U. z  2013r., poz. 1235 ze zm.). </w:t>
      </w:r>
      <w:r>
        <w:rPr>
          <w:rFonts w:ascii="Times New Roman" w:hAnsi="Times New Roman"/>
          <w:sz w:val="24"/>
        </w:rPr>
        <w:t>W  karcie informacyjnej powinny znaleźć się     w szczególności dane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o:</w:t>
      </w:r>
    </w:p>
    <w:p w:rsidR="000319B4" w:rsidRDefault="000319B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319B4" w:rsidRPr="007D26C1" w:rsidRDefault="00E754EB">
      <w:pPr>
        <w:pStyle w:val="Nagwek1"/>
        <w:numPr>
          <w:ilvl w:val="0"/>
          <w:numId w:val="3"/>
        </w:numPr>
        <w:tabs>
          <w:tab w:val="left" w:pos="478"/>
        </w:tabs>
        <w:spacing w:line="274" w:lineRule="exact"/>
        <w:jc w:val="both"/>
        <w:rPr>
          <w:b w:val="0"/>
          <w:bCs w:val="0"/>
          <w:lang w:val="pl-PL"/>
        </w:rPr>
      </w:pPr>
      <w:r w:rsidRPr="007D26C1">
        <w:rPr>
          <w:lang w:val="pl-PL"/>
        </w:rPr>
        <w:t>rodzaju, skali i usytuowaniu</w:t>
      </w:r>
      <w:r w:rsidRPr="007D26C1">
        <w:rPr>
          <w:spacing w:val="-6"/>
          <w:lang w:val="pl-PL"/>
        </w:rPr>
        <w:t xml:space="preserve"> </w:t>
      </w:r>
      <w:r w:rsidRPr="007D26C1">
        <w:rPr>
          <w:lang w:val="pl-PL"/>
        </w:rPr>
        <w:t>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cia:</w:t>
      </w:r>
    </w:p>
    <w:p w:rsidR="000319B4" w:rsidRPr="007D26C1" w:rsidRDefault="00E754EB">
      <w:pPr>
        <w:pStyle w:val="Tekstpodstawowy"/>
        <w:spacing w:line="274" w:lineRule="exact"/>
        <w:jc w:val="both"/>
        <w:rPr>
          <w:i w:val="0"/>
          <w:lang w:val="pl-PL"/>
        </w:rPr>
      </w:pPr>
      <w:r w:rsidRPr="007D26C1">
        <w:rPr>
          <w:lang w:val="pl-PL"/>
        </w:rPr>
        <w:t>w punkc</w:t>
      </w:r>
      <w:r w:rsidRPr="007D26C1">
        <w:rPr>
          <w:lang w:val="pl-PL"/>
        </w:rPr>
        <w:t>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</w:t>
      </w:r>
      <w:r w:rsidRPr="007D26C1">
        <w:rPr>
          <w:spacing w:val="-9"/>
          <w:lang w:val="pl-PL"/>
        </w:rPr>
        <w:t xml:space="preserve"> </w:t>
      </w:r>
      <w:r w:rsidRPr="007D26C1">
        <w:rPr>
          <w:lang w:val="pl-PL"/>
        </w:rPr>
        <w:t>wskaza</w:t>
      </w:r>
      <w:r w:rsidRPr="007D26C1">
        <w:rPr>
          <w:lang w:val="pl-PL"/>
        </w:rPr>
        <w:t>ć</w:t>
      </w:r>
      <w:r w:rsidRPr="007D26C1">
        <w:rPr>
          <w:lang w:val="pl-PL"/>
        </w:rPr>
        <w:t>:</w:t>
      </w:r>
    </w:p>
    <w:p w:rsidR="000319B4" w:rsidRDefault="00E754EB">
      <w:pPr>
        <w:pStyle w:val="Akapitzlist"/>
        <w:numPr>
          <w:ilvl w:val="0"/>
          <w:numId w:val="2"/>
        </w:numPr>
        <w:tabs>
          <w:tab w:val="left" w:pos="476"/>
        </w:tabs>
        <w:spacing w:before="4" w:line="237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6C1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 xml:space="preserve">rodzaj  przedsięwzięcia  zgodnie  z  §  2  lub  §  3  rozporządzenia  Rady  Ministrów  z  dnia    9 listopada 2010r. w sprawie przedsięwzięć mogących znacząco oddziaływać na środowisko (Dz. U. z 2010r.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Nr 213, poz. 1397 z późn.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zm.):</w:t>
      </w:r>
    </w:p>
    <w:p w:rsidR="000319B4" w:rsidRDefault="00E754EB">
      <w:pPr>
        <w:pStyle w:val="Tekstpodstawowy"/>
        <w:ind w:left="3974" w:right="3252"/>
        <w:jc w:val="center"/>
        <w:rPr>
          <w:i w:val="0"/>
        </w:rPr>
      </w:pPr>
      <w:r>
        <w:t>§ ........ ust........</w:t>
      </w:r>
      <w:r>
        <w:rPr>
          <w:spacing w:val="-1"/>
        </w:rPr>
        <w:t xml:space="preserve"> </w:t>
      </w:r>
      <w:r>
        <w:t>pkt..........</w:t>
      </w:r>
    </w:p>
    <w:p w:rsidR="000319B4" w:rsidRPr="007D26C1" w:rsidRDefault="00E754EB">
      <w:pPr>
        <w:pStyle w:val="Akapitzlist"/>
        <w:numPr>
          <w:ilvl w:val="0"/>
          <w:numId w:val="2"/>
        </w:numPr>
        <w:tabs>
          <w:tab w:val="left" w:pos="538"/>
        </w:tabs>
        <w:spacing w:before="24" w:line="274" w:lineRule="exact"/>
        <w:ind w:left="477" w:right="112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podstawowe parametry techniczne (wymiary, średnice, moc), lokalizację względem istniejącej zabudowy, zdolność</w:t>
      </w:r>
      <w:r w:rsidRPr="007D26C1">
        <w:rPr>
          <w:rFonts w:ascii="Times New Roman" w:hAnsi="Times New Roman"/>
          <w:i/>
          <w:spacing w:val="-8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produkcyjną</w:t>
      </w:r>
    </w:p>
    <w:p w:rsidR="000319B4" w:rsidRPr="007D26C1" w:rsidRDefault="00E754EB">
      <w:pPr>
        <w:pStyle w:val="Akapitzlist"/>
        <w:numPr>
          <w:ilvl w:val="0"/>
          <w:numId w:val="2"/>
        </w:numPr>
        <w:tabs>
          <w:tab w:val="left" w:pos="538"/>
        </w:tabs>
        <w:spacing w:before="21" w:line="274" w:lineRule="exact"/>
        <w:ind w:left="477" w:right="111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dane dotyczące działek (nr, obręb, ark., powierzchnia w m</w:t>
      </w:r>
      <w:r w:rsidRPr="007D26C1">
        <w:rPr>
          <w:rFonts w:ascii="Times New Roman" w:hAnsi="Times New Roman"/>
          <w:i/>
          <w:position w:val="11"/>
          <w:sz w:val="16"/>
          <w:lang w:val="pl-PL"/>
        </w:rPr>
        <w:t>2</w:t>
      </w:r>
      <w:r w:rsidRPr="007D26C1">
        <w:rPr>
          <w:rFonts w:ascii="Times New Roman" w:hAnsi="Times New Roman"/>
          <w:i/>
          <w:sz w:val="24"/>
          <w:lang w:val="pl-PL"/>
        </w:rPr>
        <w:t>, właściciel: imię</w:t>
      </w:r>
      <w:r w:rsidRPr="007D26C1">
        <w:rPr>
          <w:rFonts w:ascii="Times New Roman" w:hAnsi="Times New Roman"/>
          <w:i/>
          <w:sz w:val="24"/>
          <w:lang w:val="pl-PL"/>
        </w:rPr>
        <w:t>,  nazwisko, adres), na których będzie realizowane</w:t>
      </w:r>
      <w:r w:rsidRPr="007D26C1">
        <w:rPr>
          <w:rFonts w:ascii="Times New Roman" w:hAnsi="Times New Roman"/>
          <w:i/>
          <w:spacing w:val="-12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przedsięwzięcie</w:t>
      </w:r>
    </w:p>
    <w:p w:rsidR="000319B4" w:rsidRPr="007D26C1" w:rsidRDefault="00E754EB">
      <w:pPr>
        <w:pStyle w:val="Akapitzlist"/>
        <w:numPr>
          <w:ilvl w:val="0"/>
          <w:numId w:val="2"/>
        </w:numPr>
        <w:tabs>
          <w:tab w:val="left" w:pos="478"/>
        </w:tabs>
        <w:spacing w:before="1" w:line="237" w:lineRule="auto"/>
        <w:ind w:left="477" w:right="113" w:hanging="36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obsługę komunikacyjną (lokalizację wjazdu, wyjazdu, ilość miejsc parkingowych na terenie objętym inwestycją oraz na terenach przyległych, ilość samochodów osobowych, cięż</w:t>
      </w:r>
      <w:r w:rsidRPr="007D26C1">
        <w:rPr>
          <w:rFonts w:ascii="Times New Roman" w:hAnsi="Times New Roman"/>
          <w:i/>
          <w:sz w:val="24"/>
          <w:lang w:val="pl-PL"/>
        </w:rPr>
        <w:t>arowych  i innych pojazdów</w:t>
      </w:r>
      <w:r w:rsidRPr="007D26C1">
        <w:rPr>
          <w:rFonts w:ascii="Times New Roman" w:hAnsi="Times New Roman"/>
          <w:i/>
          <w:spacing w:val="-7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szt/dobę</w:t>
      </w:r>
    </w:p>
    <w:p w:rsidR="000319B4" w:rsidRPr="007D26C1" w:rsidRDefault="000319B4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</w:p>
    <w:p w:rsidR="000319B4" w:rsidRPr="007D26C1" w:rsidRDefault="00E754EB">
      <w:pPr>
        <w:pStyle w:val="Nagwek1"/>
        <w:numPr>
          <w:ilvl w:val="0"/>
          <w:numId w:val="3"/>
        </w:numPr>
        <w:tabs>
          <w:tab w:val="left" w:pos="478"/>
        </w:tabs>
        <w:ind w:right="107"/>
        <w:jc w:val="both"/>
        <w:rPr>
          <w:b w:val="0"/>
          <w:bCs w:val="0"/>
          <w:lang w:val="pl-PL"/>
        </w:rPr>
      </w:pPr>
      <w:r w:rsidRPr="007D26C1">
        <w:rPr>
          <w:lang w:val="pl-PL"/>
        </w:rPr>
        <w:t>powierzchni zajmowanej nieruchomo</w:t>
      </w:r>
      <w:r w:rsidRPr="007D26C1">
        <w:rPr>
          <w:lang w:val="pl-PL"/>
        </w:rPr>
        <w:t>ś</w:t>
      </w:r>
      <w:r w:rsidRPr="007D26C1">
        <w:rPr>
          <w:lang w:val="pl-PL"/>
        </w:rPr>
        <w:t>ci, a tak</w:t>
      </w:r>
      <w:r w:rsidRPr="007D26C1">
        <w:rPr>
          <w:lang w:val="pl-PL"/>
        </w:rPr>
        <w:t>ż</w:t>
      </w:r>
      <w:r w:rsidRPr="007D26C1">
        <w:rPr>
          <w:lang w:val="pl-PL"/>
        </w:rPr>
        <w:t>e obiektu budowlanego oraz dotychczasowym sposobie ich wykorzystywania i pokryciu nieruchomo</w:t>
      </w:r>
      <w:r w:rsidRPr="007D26C1">
        <w:rPr>
          <w:lang w:val="pl-PL"/>
        </w:rPr>
        <w:t>ś</w:t>
      </w:r>
      <w:r w:rsidRPr="007D26C1">
        <w:rPr>
          <w:lang w:val="pl-PL"/>
        </w:rPr>
        <w:t>ci szat</w:t>
      </w:r>
      <w:r w:rsidRPr="007D26C1">
        <w:rPr>
          <w:lang w:val="pl-PL"/>
        </w:rPr>
        <w:t>ą</w:t>
      </w:r>
      <w:r w:rsidRPr="007D26C1">
        <w:rPr>
          <w:spacing w:val="-14"/>
          <w:lang w:val="pl-PL"/>
        </w:rPr>
        <w:t xml:space="preserve"> </w:t>
      </w:r>
      <w:r w:rsidRPr="007D26C1">
        <w:rPr>
          <w:lang w:val="pl-PL"/>
        </w:rPr>
        <w:t>ro</w:t>
      </w:r>
      <w:r w:rsidRPr="007D26C1">
        <w:rPr>
          <w:lang w:val="pl-PL"/>
        </w:rPr>
        <w:t>ś</w:t>
      </w:r>
      <w:r w:rsidRPr="007D26C1">
        <w:rPr>
          <w:lang w:val="pl-PL"/>
        </w:rPr>
        <w:t>linn</w:t>
      </w:r>
      <w:r w:rsidRPr="007D26C1">
        <w:rPr>
          <w:lang w:val="pl-PL"/>
        </w:rPr>
        <w:t>ą</w:t>
      </w:r>
      <w:r w:rsidRPr="007D26C1">
        <w:rPr>
          <w:lang w:val="pl-PL"/>
        </w:rPr>
        <w:t>:</w:t>
      </w:r>
    </w:p>
    <w:p w:rsidR="000319B4" w:rsidRDefault="00E754EB">
      <w:pPr>
        <w:pStyle w:val="Tekstpodstawowy"/>
        <w:ind w:right="107"/>
        <w:jc w:val="both"/>
        <w:rPr>
          <w:i w:val="0"/>
        </w:rPr>
      </w:pPr>
      <w:r w:rsidRPr="007D26C1">
        <w:rPr>
          <w:lang w:val="pl-PL"/>
        </w:rPr>
        <w:t>w punkcie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 wskaza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gabaryty planowanych obiektów budo</w:t>
      </w:r>
      <w:r w:rsidRPr="007D26C1">
        <w:rPr>
          <w:lang w:val="pl-PL"/>
        </w:rPr>
        <w:t>wlanych oraz dotychczasowy sposób ich wykorzystania, pokryciu nieruchomo</w:t>
      </w:r>
      <w:r w:rsidRPr="007D26C1">
        <w:rPr>
          <w:lang w:val="pl-PL"/>
        </w:rPr>
        <w:t>ś</w:t>
      </w:r>
      <w:r w:rsidRPr="007D26C1">
        <w:rPr>
          <w:lang w:val="pl-PL"/>
        </w:rPr>
        <w:t>ci szat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ro</w:t>
      </w:r>
      <w:r w:rsidRPr="007D26C1">
        <w:rPr>
          <w:lang w:val="pl-PL"/>
        </w:rPr>
        <w:t>ś</w:t>
      </w:r>
      <w:r w:rsidRPr="007D26C1">
        <w:rPr>
          <w:lang w:val="pl-PL"/>
        </w:rPr>
        <w:t>linn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oraz czy w wyniku realizacji inwestycji planuje si</w:t>
      </w:r>
      <w:r w:rsidRPr="007D26C1">
        <w:rPr>
          <w:lang w:val="pl-PL"/>
        </w:rPr>
        <w:t xml:space="preserve">ę </w:t>
      </w:r>
      <w:r w:rsidRPr="007D26C1">
        <w:rPr>
          <w:lang w:val="pl-PL"/>
        </w:rPr>
        <w:t>zniszczenie szaty ro</w:t>
      </w:r>
      <w:r w:rsidRPr="007D26C1">
        <w:rPr>
          <w:lang w:val="pl-PL"/>
        </w:rPr>
        <w:t>ś</w:t>
      </w:r>
      <w:r w:rsidRPr="007D26C1">
        <w:rPr>
          <w:lang w:val="pl-PL"/>
        </w:rPr>
        <w:t>linnej np. wycink</w:t>
      </w:r>
      <w:r w:rsidRPr="007D26C1">
        <w:rPr>
          <w:lang w:val="pl-PL"/>
        </w:rPr>
        <w:t xml:space="preserve">ę </w:t>
      </w:r>
      <w:r w:rsidRPr="007D26C1">
        <w:rPr>
          <w:lang w:val="pl-PL"/>
        </w:rPr>
        <w:t xml:space="preserve">drzew. </w:t>
      </w:r>
      <w:r>
        <w:t>Wskazane jest porównanie dotychczasowego u</w:t>
      </w:r>
      <w:r>
        <w:t>ż</w:t>
      </w:r>
      <w:r>
        <w:t>ytkowania terenu z plan</w:t>
      </w:r>
      <w:r>
        <w:t>owanym jego</w:t>
      </w:r>
      <w:r>
        <w:rPr>
          <w:spacing w:val="-19"/>
        </w:rPr>
        <w:t xml:space="preserve"> </w:t>
      </w:r>
      <w:r>
        <w:t>zagospodarowaniem</w:t>
      </w:r>
    </w:p>
    <w:p w:rsidR="000319B4" w:rsidRDefault="000319B4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19B4" w:rsidRDefault="00E754EB">
      <w:pPr>
        <w:pStyle w:val="Nagwek1"/>
        <w:numPr>
          <w:ilvl w:val="0"/>
          <w:numId w:val="3"/>
        </w:numPr>
        <w:tabs>
          <w:tab w:val="left" w:pos="478"/>
        </w:tabs>
        <w:spacing w:line="274" w:lineRule="exact"/>
        <w:jc w:val="both"/>
        <w:rPr>
          <w:b w:val="0"/>
          <w:bCs w:val="0"/>
        </w:rPr>
      </w:pPr>
      <w:r>
        <w:t>rodzaju</w:t>
      </w:r>
      <w:r>
        <w:rPr>
          <w:spacing w:val="-2"/>
        </w:rPr>
        <w:t xml:space="preserve"> </w:t>
      </w:r>
      <w:r>
        <w:t>technologii</w:t>
      </w:r>
    </w:p>
    <w:p w:rsidR="000319B4" w:rsidRPr="007D26C1" w:rsidRDefault="00E754EB">
      <w:pPr>
        <w:pStyle w:val="Tekstpodstawowy"/>
        <w:ind w:right="108"/>
        <w:jc w:val="both"/>
        <w:rPr>
          <w:i w:val="0"/>
          <w:lang w:val="pl-PL"/>
        </w:rPr>
      </w:pPr>
      <w:r w:rsidRPr="007D26C1">
        <w:rPr>
          <w:lang w:val="pl-PL"/>
        </w:rPr>
        <w:t>w punkcie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 przedstawi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ogóln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charakterystyk</w:t>
      </w:r>
      <w:r w:rsidRPr="007D26C1">
        <w:rPr>
          <w:lang w:val="pl-PL"/>
        </w:rPr>
        <w:t xml:space="preserve">ę </w:t>
      </w:r>
      <w:r w:rsidRPr="007D26C1">
        <w:rPr>
          <w:lang w:val="pl-PL"/>
        </w:rPr>
        <w:t>istniej</w:t>
      </w:r>
      <w:r w:rsidRPr="007D26C1">
        <w:rPr>
          <w:lang w:val="pl-PL"/>
        </w:rPr>
        <w:t>ą</w:t>
      </w:r>
      <w:r w:rsidRPr="007D26C1">
        <w:rPr>
          <w:lang w:val="pl-PL"/>
        </w:rPr>
        <w:t>cego i planowanego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</w:t>
      </w:r>
    </w:p>
    <w:p w:rsidR="000319B4" w:rsidRPr="007D26C1" w:rsidRDefault="000319B4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</w:p>
    <w:p w:rsidR="000319B4" w:rsidRPr="007D26C1" w:rsidRDefault="00E754EB">
      <w:pPr>
        <w:pStyle w:val="Nagwek1"/>
        <w:numPr>
          <w:ilvl w:val="0"/>
          <w:numId w:val="3"/>
        </w:numPr>
        <w:tabs>
          <w:tab w:val="left" w:pos="478"/>
        </w:tabs>
        <w:ind w:right="107"/>
        <w:jc w:val="both"/>
        <w:rPr>
          <w:b w:val="0"/>
          <w:bCs w:val="0"/>
          <w:lang w:val="pl-PL"/>
        </w:rPr>
      </w:pPr>
      <w:r w:rsidRPr="007D26C1">
        <w:rPr>
          <w:lang w:val="pl-PL"/>
        </w:rPr>
        <w:t>ewentualnych    wariantach   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cia,     przy     czym    w     przypadku     drogi w transeuropejskiej sieci drogowej ka</w:t>
      </w:r>
      <w:r w:rsidRPr="007D26C1">
        <w:rPr>
          <w:lang w:val="pl-PL"/>
        </w:rPr>
        <w:t>ż</w:t>
      </w:r>
      <w:r w:rsidRPr="007D26C1">
        <w:rPr>
          <w:lang w:val="pl-PL"/>
        </w:rPr>
        <w:t>dy z analizowanych wariantów drogi musi by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dopuszczony pod wzgl</w:t>
      </w:r>
      <w:r w:rsidRPr="007D26C1">
        <w:rPr>
          <w:lang w:val="pl-PL"/>
        </w:rPr>
        <w:t>ę</w:t>
      </w:r>
      <w:r w:rsidRPr="007D26C1">
        <w:rPr>
          <w:lang w:val="pl-PL"/>
        </w:rPr>
        <w:t>dem bezpiecze</w:t>
      </w:r>
      <w:r w:rsidRPr="007D26C1">
        <w:rPr>
          <w:lang w:val="pl-PL"/>
        </w:rPr>
        <w:t>ń</w:t>
      </w:r>
      <w:r w:rsidRPr="007D26C1">
        <w:rPr>
          <w:lang w:val="pl-PL"/>
        </w:rPr>
        <w:t>stwa ruchu</w:t>
      </w:r>
      <w:r w:rsidRPr="007D26C1">
        <w:rPr>
          <w:spacing w:val="-3"/>
          <w:lang w:val="pl-PL"/>
        </w:rPr>
        <w:t xml:space="preserve"> </w:t>
      </w:r>
      <w:r w:rsidRPr="007D26C1">
        <w:rPr>
          <w:lang w:val="pl-PL"/>
        </w:rPr>
        <w:t>drogowego:</w:t>
      </w:r>
    </w:p>
    <w:p w:rsidR="000319B4" w:rsidRPr="007D26C1" w:rsidRDefault="00E754EB">
      <w:pPr>
        <w:pStyle w:val="Tekstpodstawowy"/>
        <w:ind w:right="111"/>
        <w:jc w:val="both"/>
        <w:rPr>
          <w:i w:val="0"/>
          <w:lang w:val="pl-PL"/>
        </w:rPr>
      </w:pPr>
      <w:r w:rsidRPr="007D26C1">
        <w:rPr>
          <w:lang w:val="pl-PL"/>
        </w:rPr>
        <w:t>w punkcie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 wskaza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ewentualne warianty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cia,</w:t>
      </w:r>
      <w:r w:rsidRPr="007D26C1">
        <w:rPr>
          <w:lang w:val="pl-PL"/>
        </w:rPr>
        <w:t xml:space="preserve"> wariantowanie mo</w:t>
      </w:r>
      <w:r w:rsidRPr="007D26C1">
        <w:rPr>
          <w:lang w:val="pl-PL"/>
        </w:rPr>
        <w:t>ż</w:t>
      </w:r>
      <w:r w:rsidRPr="007D26C1">
        <w:rPr>
          <w:lang w:val="pl-PL"/>
        </w:rPr>
        <w:t>e dotyczy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rodzajów technologii, rozwi</w:t>
      </w:r>
      <w:r w:rsidRPr="007D26C1">
        <w:rPr>
          <w:lang w:val="pl-PL"/>
        </w:rPr>
        <w:t>ą</w:t>
      </w:r>
      <w:r w:rsidRPr="007D26C1">
        <w:rPr>
          <w:lang w:val="pl-PL"/>
        </w:rPr>
        <w:t>za</w:t>
      </w:r>
      <w:r w:rsidRPr="007D26C1">
        <w:rPr>
          <w:lang w:val="pl-PL"/>
        </w:rPr>
        <w:t xml:space="preserve">ń </w:t>
      </w:r>
      <w:r w:rsidRPr="007D26C1">
        <w:rPr>
          <w:lang w:val="pl-PL"/>
        </w:rPr>
        <w:t>technicznych, przy czym przy wariantowaniu nale</w:t>
      </w:r>
      <w:r w:rsidRPr="007D26C1">
        <w:rPr>
          <w:lang w:val="pl-PL"/>
        </w:rPr>
        <w:t>ż</w:t>
      </w:r>
      <w:r w:rsidRPr="007D26C1">
        <w:rPr>
          <w:lang w:val="pl-PL"/>
        </w:rPr>
        <w:t>y okre</w:t>
      </w:r>
      <w:r w:rsidRPr="007D26C1">
        <w:rPr>
          <w:lang w:val="pl-PL"/>
        </w:rPr>
        <w:t>ś</w:t>
      </w:r>
      <w:r w:rsidRPr="007D26C1">
        <w:rPr>
          <w:lang w:val="pl-PL"/>
        </w:rPr>
        <w:t>li</w:t>
      </w:r>
      <w:r w:rsidRPr="007D26C1">
        <w:rPr>
          <w:lang w:val="pl-PL"/>
        </w:rPr>
        <w:t>ć</w:t>
      </w:r>
      <w:r w:rsidRPr="007D26C1">
        <w:rPr>
          <w:lang w:val="pl-PL"/>
        </w:rPr>
        <w:t>, które z tych rozwi</w:t>
      </w:r>
      <w:r w:rsidRPr="007D26C1">
        <w:rPr>
          <w:lang w:val="pl-PL"/>
        </w:rPr>
        <w:t>ą</w:t>
      </w:r>
      <w:r w:rsidRPr="007D26C1">
        <w:rPr>
          <w:lang w:val="pl-PL"/>
        </w:rPr>
        <w:t>za</w:t>
      </w:r>
      <w:r w:rsidRPr="007D26C1">
        <w:rPr>
          <w:lang w:val="pl-PL"/>
        </w:rPr>
        <w:t xml:space="preserve">ń </w:t>
      </w:r>
      <w:r w:rsidRPr="007D26C1">
        <w:rPr>
          <w:lang w:val="pl-PL"/>
        </w:rPr>
        <w:t>s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przedmiotem</w:t>
      </w:r>
      <w:r w:rsidRPr="007D26C1">
        <w:rPr>
          <w:spacing w:val="-13"/>
          <w:lang w:val="pl-PL"/>
        </w:rPr>
        <w:t xml:space="preserve"> </w:t>
      </w:r>
      <w:r w:rsidRPr="007D26C1">
        <w:rPr>
          <w:lang w:val="pl-PL"/>
        </w:rPr>
        <w:t>wniosku</w:t>
      </w:r>
    </w:p>
    <w:p w:rsidR="000319B4" w:rsidRPr="007D26C1" w:rsidRDefault="000319B4">
      <w:pPr>
        <w:rPr>
          <w:rFonts w:ascii="Times New Roman" w:eastAsia="Times New Roman" w:hAnsi="Times New Roman" w:cs="Times New Roman"/>
          <w:i/>
          <w:sz w:val="25"/>
          <w:szCs w:val="25"/>
          <w:lang w:val="pl-PL"/>
        </w:rPr>
      </w:pPr>
    </w:p>
    <w:p w:rsidR="000319B4" w:rsidRPr="007D26C1" w:rsidRDefault="00E754EB">
      <w:pPr>
        <w:pStyle w:val="Akapitzlist"/>
        <w:numPr>
          <w:ilvl w:val="0"/>
          <w:numId w:val="3"/>
        </w:numPr>
        <w:tabs>
          <w:tab w:val="left" w:pos="478"/>
        </w:tabs>
        <w:spacing w:line="232" w:lineRule="auto"/>
        <w:ind w:left="117" w:right="110" w:firstLine="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b/>
          <w:sz w:val="24"/>
          <w:lang w:val="pl-PL"/>
        </w:rPr>
        <w:t xml:space="preserve">przewidywanej ilość wykorzystywanej wody, surowców, materiałów, paliw oraz energii: </w:t>
      </w:r>
      <w:r w:rsidRPr="007D26C1">
        <w:rPr>
          <w:rFonts w:ascii="Times New Roman" w:hAnsi="Times New Roman"/>
          <w:i/>
          <w:sz w:val="24"/>
          <w:lang w:val="pl-PL"/>
        </w:rPr>
        <w:t>w punkcie tym należy wskazać przewidywane ilości wykorzystywanej wody i innych surowców, których zużycie wynikać będzie z przyjętej technologii i zaprojektowanej zdolności produkcyjne. Wskazane jest również podanie zapotrzebowania na energię (elektryczną -</w:t>
      </w:r>
      <w:r w:rsidRPr="007D26C1">
        <w:rPr>
          <w:rFonts w:ascii="Times New Roman" w:hAnsi="Times New Roman"/>
          <w:i/>
          <w:sz w:val="24"/>
          <w:lang w:val="pl-PL"/>
        </w:rPr>
        <w:t xml:space="preserve"> kW/MW, cieplną - kW/MW, gazową - m</w:t>
      </w:r>
      <w:r w:rsidRPr="007D26C1">
        <w:rPr>
          <w:rFonts w:ascii="Times New Roman" w:hAnsi="Times New Roman"/>
          <w:i/>
          <w:position w:val="11"/>
          <w:sz w:val="16"/>
          <w:lang w:val="pl-PL"/>
        </w:rPr>
        <w:t>3</w:t>
      </w:r>
      <w:r w:rsidRPr="007D26C1">
        <w:rPr>
          <w:rFonts w:ascii="Times New Roman" w:hAnsi="Times New Roman"/>
          <w:i/>
          <w:sz w:val="24"/>
          <w:lang w:val="pl-PL"/>
        </w:rPr>
        <w:t>/h). Szczegółowość danych powinna być na poziomie projektu budowlanego lub przynajmniej jego</w:t>
      </w:r>
      <w:r w:rsidRPr="007D26C1">
        <w:rPr>
          <w:rFonts w:ascii="Times New Roman" w:hAnsi="Times New Roman"/>
          <w:i/>
          <w:spacing w:val="-7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założeń</w:t>
      </w:r>
    </w:p>
    <w:p w:rsidR="000319B4" w:rsidRPr="007D26C1" w:rsidRDefault="000319B4">
      <w:pPr>
        <w:spacing w:before="6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</w:p>
    <w:p w:rsidR="000319B4" w:rsidRDefault="00E754EB">
      <w:pPr>
        <w:pStyle w:val="Nagwek1"/>
        <w:numPr>
          <w:ilvl w:val="0"/>
          <w:numId w:val="3"/>
        </w:numPr>
        <w:tabs>
          <w:tab w:val="left" w:pos="478"/>
        </w:tabs>
        <w:spacing w:line="274" w:lineRule="exact"/>
        <w:jc w:val="both"/>
        <w:rPr>
          <w:b w:val="0"/>
          <w:bCs w:val="0"/>
        </w:rPr>
      </w:pPr>
      <w:r>
        <w:t>rozwi</w:t>
      </w:r>
      <w:r>
        <w:t>ą</w:t>
      </w:r>
      <w:r>
        <w:t>zaniach chroni</w:t>
      </w:r>
      <w:r>
        <w:t>ą</w:t>
      </w:r>
      <w:r>
        <w:t>cych</w:t>
      </w:r>
      <w:r>
        <w:rPr>
          <w:spacing w:val="-3"/>
        </w:rPr>
        <w:t xml:space="preserve"> </w:t>
      </w:r>
      <w:r>
        <w:t>ś</w:t>
      </w:r>
      <w:r>
        <w:t>rodowisko:</w:t>
      </w:r>
    </w:p>
    <w:p w:rsidR="000319B4" w:rsidRPr="007D26C1" w:rsidRDefault="00E754EB">
      <w:pPr>
        <w:pStyle w:val="Tekstpodstawowy"/>
        <w:ind w:right="107"/>
        <w:jc w:val="both"/>
        <w:rPr>
          <w:i w:val="0"/>
          <w:lang w:val="pl-PL"/>
        </w:rPr>
      </w:pPr>
      <w:r w:rsidRPr="007D26C1">
        <w:rPr>
          <w:lang w:val="pl-PL"/>
        </w:rPr>
        <w:t>w punkcie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 wskaza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działania, rozwi</w:t>
      </w:r>
      <w:r w:rsidRPr="007D26C1">
        <w:rPr>
          <w:lang w:val="pl-PL"/>
        </w:rPr>
        <w:t>ą</w:t>
      </w:r>
      <w:r w:rsidRPr="007D26C1">
        <w:rPr>
          <w:lang w:val="pl-PL"/>
        </w:rPr>
        <w:t>zania techniczne lub technologiczn</w:t>
      </w:r>
      <w:r w:rsidRPr="007D26C1">
        <w:rPr>
          <w:lang w:val="pl-PL"/>
        </w:rPr>
        <w:t>e, których zastosowanie ma zapewni</w:t>
      </w:r>
      <w:r w:rsidRPr="007D26C1">
        <w:rPr>
          <w:lang w:val="pl-PL"/>
        </w:rPr>
        <w:t>ć</w:t>
      </w:r>
      <w:r w:rsidRPr="007D26C1">
        <w:rPr>
          <w:lang w:val="pl-PL"/>
        </w:rPr>
        <w:t xml:space="preserve">, </w:t>
      </w:r>
      <w:r w:rsidRPr="007D26C1">
        <w:rPr>
          <w:lang w:val="pl-PL"/>
        </w:rPr>
        <w:t>ż</w:t>
      </w:r>
      <w:r w:rsidRPr="007D26C1">
        <w:rPr>
          <w:lang w:val="pl-PL"/>
        </w:rPr>
        <w:t>e oddziaływanie planowanego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 nie przekroczy standardów jako</w:t>
      </w:r>
      <w:r w:rsidRPr="007D26C1">
        <w:rPr>
          <w:lang w:val="pl-PL"/>
        </w:rPr>
        <w:t>ś</w:t>
      </w:r>
      <w:r w:rsidRPr="007D26C1">
        <w:rPr>
          <w:lang w:val="pl-PL"/>
        </w:rPr>
        <w:t xml:space="preserve">ci </w:t>
      </w:r>
      <w:r w:rsidRPr="007D26C1">
        <w:rPr>
          <w:lang w:val="pl-PL"/>
        </w:rPr>
        <w:t>ś</w:t>
      </w:r>
      <w:r w:rsidRPr="007D26C1">
        <w:rPr>
          <w:lang w:val="pl-PL"/>
        </w:rPr>
        <w:t>rodowiska poza granicami terenu, do którego inwestor posiada tytuł prawny lub nie spowoduje uci</w:t>
      </w:r>
      <w:r w:rsidRPr="007D26C1">
        <w:rPr>
          <w:lang w:val="pl-PL"/>
        </w:rPr>
        <w:t>ąż</w:t>
      </w:r>
      <w:r w:rsidRPr="007D26C1">
        <w:rPr>
          <w:lang w:val="pl-PL"/>
        </w:rPr>
        <w:t>liwo</w:t>
      </w:r>
      <w:r w:rsidRPr="007D26C1">
        <w:rPr>
          <w:lang w:val="pl-PL"/>
        </w:rPr>
        <w:t>ś</w:t>
      </w:r>
      <w:r w:rsidRPr="007D26C1">
        <w:rPr>
          <w:lang w:val="pl-PL"/>
        </w:rPr>
        <w:t>ci tam, gdzie tych standardów nie</w:t>
      </w:r>
      <w:r w:rsidRPr="007D26C1">
        <w:rPr>
          <w:spacing w:val="-14"/>
          <w:lang w:val="pl-PL"/>
        </w:rPr>
        <w:t xml:space="preserve"> </w:t>
      </w:r>
      <w:r w:rsidRPr="007D26C1">
        <w:rPr>
          <w:lang w:val="pl-PL"/>
        </w:rPr>
        <w:t>ust</w:t>
      </w:r>
      <w:r w:rsidRPr="007D26C1">
        <w:rPr>
          <w:lang w:val="pl-PL"/>
        </w:rPr>
        <w:t>alono</w:t>
      </w:r>
    </w:p>
    <w:p w:rsidR="000319B4" w:rsidRPr="007D26C1" w:rsidRDefault="000319B4">
      <w:pPr>
        <w:jc w:val="both"/>
        <w:rPr>
          <w:lang w:val="pl-PL"/>
        </w:rPr>
        <w:sectPr w:rsidR="000319B4" w:rsidRPr="007D26C1">
          <w:footerReference w:type="default" r:id="rId8"/>
          <w:type w:val="continuous"/>
          <w:pgSz w:w="11900" w:h="16840"/>
          <w:pgMar w:top="1020" w:right="1240" w:bottom="900" w:left="960" w:header="708" w:footer="700" w:gutter="0"/>
          <w:cols w:space="708"/>
        </w:sectPr>
      </w:pPr>
    </w:p>
    <w:p w:rsidR="000319B4" w:rsidRPr="007D26C1" w:rsidRDefault="00E754EB">
      <w:pPr>
        <w:pStyle w:val="Nagwek1"/>
        <w:numPr>
          <w:ilvl w:val="0"/>
          <w:numId w:val="3"/>
        </w:numPr>
        <w:tabs>
          <w:tab w:val="left" w:pos="478"/>
        </w:tabs>
        <w:spacing w:before="50"/>
        <w:ind w:right="108"/>
        <w:jc w:val="both"/>
        <w:rPr>
          <w:b w:val="0"/>
          <w:bCs w:val="0"/>
          <w:lang w:val="pl-PL"/>
        </w:rPr>
      </w:pPr>
      <w:r w:rsidRPr="007D26C1">
        <w:rPr>
          <w:lang w:val="pl-PL"/>
        </w:rPr>
        <w:lastRenderedPageBreak/>
        <w:t>rodzajach i przewidywanej ilo</w:t>
      </w:r>
      <w:r w:rsidRPr="007D26C1">
        <w:rPr>
          <w:lang w:val="pl-PL"/>
        </w:rPr>
        <w:t>ś</w:t>
      </w:r>
      <w:r w:rsidRPr="007D26C1">
        <w:rPr>
          <w:lang w:val="pl-PL"/>
        </w:rPr>
        <w:t xml:space="preserve">ci wprowadzanych do </w:t>
      </w:r>
      <w:r w:rsidRPr="007D26C1">
        <w:rPr>
          <w:lang w:val="pl-PL"/>
        </w:rPr>
        <w:t>ś</w:t>
      </w:r>
      <w:r w:rsidRPr="007D26C1">
        <w:rPr>
          <w:lang w:val="pl-PL"/>
        </w:rPr>
        <w:t>rodowiska substancji lub energii przy zastosowaniu rozwi</w:t>
      </w:r>
      <w:r w:rsidRPr="007D26C1">
        <w:rPr>
          <w:lang w:val="pl-PL"/>
        </w:rPr>
        <w:t>ą</w:t>
      </w:r>
      <w:r w:rsidRPr="007D26C1">
        <w:rPr>
          <w:lang w:val="pl-PL"/>
        </w:rPr>
        <w:t>za</w:t>
      </w:r>
      <w:r w:rsidRPr="007D26C1">
        <w:rPr>
          <w:lang w:val="pl-PL"/>
        </w:rPr>
        <w:t xml:space="preserve">ń </w:t>
      </w:r>
      <w:r w:rsidRPr="007D26C1">
        <w:rPr>
          <w:lang w:val="pl-PL"/>
        </w:rPr>
        <w:t>chroni</w:t>
      </w:r>
      <w:r w:rsidRPr="007D26C1">
        <w:rPr>
          <w:lang w:val="pl-PL"/>
        </w:rPr>
        <w:t>ą</w:t>
      </w:r>
      <w:r w:rsidRPr="007D26C1">
        <w:rPr>
          <w:lang w:val="pl-PL"/>
        </w:rPr>
        <w:t>cych</w:t>
      </w:r>
      <w:r w:rsidRPr="007D26C1">
        <w:rPr>
          <w:spacing w:val="-4"/>
          <w:lang w:val="pl-PL"/>
        </w:rPr>
        <w:t xml:space="preserve"> </w:t>
      </w:r>
      <w:r w:rsidRPr="007D26C1">
        <w:rPr>
          <w:lang w:val="pl-PL"/>
        </w:rPr>
        <w:t>ś</w:t>
      </w:r>
      <w:r w:rsidRPr="007D26C1">
        <w:rPr>
          <w:lang w:val="pl-PL"/>
        </w:rPr>
        <w:t>rodowisko</w:t>
      </w:r>
    </w:p>
    <w:p w:rsidR="000319B4" w:rsidRPr="007D26C1" w:rsidRDefault="00E754EB">
      <w:pPr>
        <w:pStyle w:val="Tekstpodstawowy"/>
        <w:ind w:right="112"/>
        <w:jc w:val="both"/>
        <w:rPr>
          <w:i w:val="0"/>
          <w:lang w:val="pl-PL"/>
        </w:rPr>
      </w:pPr>
      <w:r w:rsidRPr="007D26C1">
        <w:rPr>
          <w:lang w:val="pl-PL"/>
        </w:rPr>
        <w:t>w  punkcie  tym  nale</w:t>
      </w:r>
      <w:r w:rsidRPr="007D26C1">
        <w:rPr>
          <w:lang w:val="pl-PL"/>
        </w:rPr>
        <w:t>ż</w:t>
      </w:r>
      <w:r w:rsidRPr="007D26C1">
        <w:rPr>
          <w:lang w:val="pl-PL"/>
        </w:rPr>
        <w:t>y  uwzgl</w:t>
      </w:r>
      <w:r w:rsidRPr="007D26C1">
        <w:rPr>
          <w:lang w:val="pl-PL"/>
        </w:rPr>
        <w:t>ę</w:t>
      </w:r>
      <w:r w:rsidRPr="007D26C1">
        <w:rPr>
          <w:lang w:val="pl-PL"/>
        </w:rPr>
        <w:t>dni</w:t>
      </w:r>
      <w:r w:rsidRPr="007D26C1">
        <w:rPr>
          <w:lang w:val="pl-PL"/>
        </w:rPr>
        <w:t xml:space="preserve">ć  </w:t>
      </w:r>
      <w:r w:rsidRPr="007D26C1">
        <w:rPr>
          <w:lang w:val="pl-PL"/>
        </w:rPr>
        <w:t>etap  realizacji  oraz  eksploatacji  danego 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   i odnie</w:t>
      </w:r>
      <w:r w:rsidRPr="007D26C1">
        <w:rPr>
          <w:lang w:val="pl-PL"/>
        </w:rPr>
        <w:t xml:space="preserve">ść </w:t>
      </w:r>
      <w:r w:rsidRPr="007D26C1">
        <w:rPr>
          <w:lang w:val="pl-PL"/>
        </w:rPr>
        <w:t>si</w:t>
      </w:r>
      <w:r w:rsidRPr="007D26C1">
        <w:rPr>
          <w:lang w:val="pl-PL"/>
        </w:rPr>
        <w:t>ę</w:t>
      </w:r>
      <w:r w:rsidRPr="007D26C1">
        <w:rPr>
          <w:spacing w:val="-4"/>
          <w:lang w:val="pl-PL"/>
        </w:rPr>
        <w:t xml:space="preserve"> </w:t>
      </w:r>
      <w:r w:rsidRPr="007D26C1">
        <w:rPr>
          <w:lang w:val="pl-PL"/>
        </w:rPr>
        <w:t>do: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before="2" w:line="293" w:lineRule="exac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ilości i sposobu odprowadzania ścieków socjalno –</w:t>
      </w:r>
      <w:r w:rsidRPr="007D26C1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pl-PL"/>
        </w:rPr>
        <w:t xml:space="preserve"> </w:t>
      </w:r>
      <w:r w:rsidRPr="007D26C1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bytowych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ilości i sposobu odprowadzania ścieków</w:t>
      </w:r>
      <w:r w:rsidRPr="007D26C1">
        <w:rPr>
          <w:rFonts w:ascii="Times New Roman" w:hAnsi="Times New Roman"/>
          <w:i/>
          <w:spacing w:val="-13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technologicznych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line="293" w:lineRule="exact"/>
        <w:ind w:hanging="3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iloś</w:t>
      </w:r>
      <w:r w:rsidRPr="007D26C1">
        <w:rPr>
          <w:rFonts w:ascii="Times New Roman" w:hAnsi="Times New Roman"/>
          <w:i/>
          <w:sz w:val="24"/>
          <w:lang w:val="pl-PL"/>
        </w:rPr>
        <w:t>ci i sposobu odprowadzania wód</w:t>
      </w:r>
      <w:r w:rsidRPr="007D26C1">
        <w:rPr>
          <w:rFonts w:ascii="Times New Roman" w:hAnsi="Times New Roman"/>
          <w:i/>
          <w:spacing w:val="-7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opadowych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line="293" w:lineRule="exact"/>
        <w:ind w:hanging="3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rodzaju, przewidywanych ilościach i sposobu postępowania z</w:t>
      </w:r>
      <w:r w:rsidRPr="007D26C1">
        <w:rPr>
          <w:rFonts w:ascii="Times New Roman" w:hAnsi="Times New Roman"/>
          <w:i/>
          <w:spacing w:val="-14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odpadami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line="293" w:lineRule="exact"/>
        <w:ind w:hanging="356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ilości i rodzajów zainstalowanych i planowanych maszyn,</w:t>
      </w:r>
      <w:r w:rsidRPr="007D26C1">
        <w:rPr>
          <w:rFonts w:ascii="Times New Roman" w:hAnsi="Times New Roman"/>
          <w:i/>
          <w:spacing w:val="-16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urządzeń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before="1" w:line="293" w:lineRule="exac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źródeł i poziomu hałasu (w dB) w porze dziennej,</w:t>
      </w:r>
      <w:r w:rsidRPr="007D26C1">
        <w:rPr>
          <w:rFonts w:ascii="Times New Roman" w:hAnsi="Times New Roman"/>
          <w:i/>
          <w:spacing w:val="-14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nocnej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5"/>
        </w:tabs>
        <w:spacing w:before="21" w:line="274" w:lineRule="exact"/>
        <w:ind w:right="109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D26C1">
        <w:rPr>
          <w:rFonts w:ascii="Times New Roman" w:hAnsi="Times New Roman"/>
          <w:i/>
          <w:sz w:val="24"/>
          <w:lang w:val="pl-PL"/>
        </w:rPr>
        <w:t>rodzaju  i  iloś</w:t>
      </w:r>
      <w:r w:rsidRPr="007D26C1">
        <w:rPr>
          <w:rFonts w:ascii="Times New Roman" w:hAnsi="Times New Roman"/>
          <w:i/>
          <w:sz w:val="24"/>
          <w:lang w:val="pl-PL"/>
        </w:rPr>
        <w:t>ci  substancji  wprowadzanych  do  powietrza  w  formie  zorganizowanej        i</w:t>
      </w:r>
      <w:r w:rsidRPr="007D26C1">
        <w:rPr>
          <w:rFonts w:ascii="Times New Roman" w:hAnsi="Times New Roman"/>
          <w:i/>
          <w:spacing w:val="-2"/>
          <w:sz w:val="24"/>
          <w:lang w:val="pl-PL"/>
        </w:rPr>
        <w:t xml:space="preserve"> </w:t>
      </w:r>
      <w:r w:rsidRPr="007D26C1">
        <w:rPr>
          <w:rFonts w:ascii="Times New Roman" w:hAnsi="Times New Roman"/>
          <w:i/>
          <w:sz w:val="24"/>
          <w:lang w:val="pl-PL"/>
        </w:rPr>
        <w:t>niezorganizowanej</w:t>
      </w:r>
    </w:p>
    <w:p w:rsidR="000319B4" w:rsidRPr="007D26C1" w:rsidRDefault="00E754EB">
      <w:pPr>
        <w:pStyle w:val="Akapitzlist"/>
        <w:numPr>
          <w:ilvl w:val="0"/>
          <w:numId w:val="1"/>
        </w:numPr>
        <w:tabs>
          <w:tab w:val="left" w:pos="684"/>
        </w:tabs>
        <w:spacing w:line="293" w:lineRule="exact"/>
        <w:rPr>
          <w:rFonts w:ascii="Times New Roman" w:eastAsia="Times New Roman" w:hAnsi="Times New Roman" w:cs="Times New Roman"/>
          <w:lang w:val="pl-PL"/>
        </w:rPr>
      </w:pPr>
      <w:r w:rsidRPr="007D26C1">
        <w:rPr>
          <w:rFonts w:ascii="Times New Roman" w:hAnsi="Times New Roman"/>
          <w:lang w:val="pl-PL"/>
        </w:rPr>
        <w:t>ź</w:t>
      </w:r>
      <w:r w:rsidRPr="007D26C1">
        <w:rPr>
          <w:rFonts w:ascii="Times New Roman" w:hAnsi="Times New Roman"/>
          <w:i/>
          <w:lang w:val="pl-PL"/>
        </w:rPr>
        <w:t>ródeł i wielkości emisji promieniowania</w:t>
      </w:r>
      <w:r w:rsidRPr="007D26C1">
        <w:rPr>
          <w:rFonts w:ascii="Times New Roman" w:hAnsi="Times New Roman"/>
          <w:i/>
          <w:spacing w:val="-11"/>
          <w:lang w:val="pl-PL"/>
        </w:rPr>
        <w:t xml:space="preserve"> </w:t>
      </w:r>
      <w:r w:rsidRPr="007D26C1">
        <w:rPr>
          <w:rFonts w:ascii="Times New Roman" w:hAnsi="Times New Roman"/>
          <w:i/>
          <w:lang w:val="pl-PL"/>
        </w:rPr>
        <w:t>elektromagnetycznego.</w:t>
      </w:r>
    </w:p>
    <w:p w:rsidR="000319B4" w:rsidRPr="007D26C1" w:rsidRDefault="000319B4">
      <w:pPr>
        <w:spacing w:before="8"/>
        <w:rPr>
          <w:rFonts w:ascii="Times New Roman" w:eastAsia="Times New Roman" w:hAnsi="Times New Roman" w:cs="Times New Roman"/>
          <w:i/>
          <w:sz w:val="23"/>
          <w:szCs w:val="23"/>
          <w:lang w:val="pl-PL"/>
        </w:rPr>
      </w:pPr>
    </w:p>
    <w:p w:rsidR="000319B4" w:rsidRDefault="00E754EB">
      <w:pPr>
        <w:pStyle w:val="Nagwek1"/>
        <w:numPr>
          <w:ilvl w:val="0"/>
          <w:numId w:val="3"/>
        </w:numPr>
        <w:tabs>
          <w:tab w:val="left" w:pos="478"/>
        </w:tabs>
        <w:spacing w:line="274" w:lineRule="exact"/>
        <w:rPr>
          <w:b w:val="0"/>
          <w:bCs w:val="0"/>
        </w:rPr>
      </w:pPr>
      <w:r>
        <w:t>mo</w:t>
      </w:r>
      <w:r>
        <w:t>ż</w:t>
      </w:r>
      <w:r>
        <w:t>liwym transgranicznym oddziaływaniu na</w:t>
      </w:r>
      <w:r>
        <w:rPr>
          <w:spacing w:val="-6"/>
        </w:rPr>
        <w:t xml:space="preserve"> </w:t>
      </w:r>
      <w:r>
        <w:t>ś</w:t>
      </w:r>
      <w:r>
        <w:t>rodowisko</w:t>
      </w:r>
    </w:p>
    <w:p w:rsidR="000319B4" w:rsidRPr="007D26C1" w:rsidRDefault="00E754EB">
      <w:pPr>
        <w:pStyle w:val="Tekstpodstawowy"/>
        <w:spacing w:line="274" w:lineRule="exact"/>
        <w:rPr>
          <w:i w:val="0"/>
          <w:lang w:val="pl-PL"/>
        </w:rPr>
      </w:pPr>
      <w:r w:rsidRPr="007D26C1">
        <w:rPr>
          <w:lang w:val="pl-PL"/>
        </w:rPr>
        <w:t>w punkcie tym nale</w:t>
      </w:r>
      <w:r w:rsidRPr="007D26C1">
        <w:rPr>
          <w:lang w:val="pl-PL"/>
        </w:rPr>
        <w:t>ż</w:t>
      </w:r>
      <w:r w:rsidRPr="007D26C1">
        <w:rPr>
          <w:lang w:val="pl-PL"/>
        </w:rPr>
        <w:t>y okre</w:t>
      </w:r>
      <w:r w:rsidRPr="007D26C1">
        <w:rPr>
          <w:lang w:val="pl-PL"/>
        </w:rPr>
        <w:t>ś</w:t>
      </w:r>
      <w:r w:rsidRPr="007D26C1">
        <w:rPr>
          <w:lang w:val="pl-PL"/>
        </w:rPr>
        <w:t>li</w:t>
      </w:r>
      <w:r w:rsidRPr="007D26C1">
        <w:rPr>
          <w:lang w:val="pl-PL"/>
        </w:rPr>
        <w:t>ć</w:t>
      </w:r>
      <w:r w:rsidRPr="007D26C1">
        <w:rPr>
          <w:lang w:val="pl-PL"/>
        </w:rPr>
        <w:t>, czy inwestycja b</w:t>
      </w:r>
      <w:r w:rsidRPr="007D26C1">
        <w:rPr>
          <w:lang w:val="pl-PL"/>
        </w:rPr>
        <w:t>ę</w:t>
      </w:r>
      <w:r w:rsidRPr="007D26C1">
        <w:rPr>
          <w:lang w:val="pl-PL"/>
        </w:rPr>
        <w:t>dzie transgranicznie oddziaływała na</w:t>
      </w:r>
      <w:r w:rsidRPr="007D26C1">
        <w:rPr>
          <w:spacing w:val="-21"/>
          <w:lang w:val="pl-PL"/>
        </w:rPr>
        <w:t xml:space="preserve"> </w:t>
      </w:r>
      <w:r w:rsidRPr="007D26C1">
        <w:rPr>
          <w:lang w:val="pl-PL"/>
        </w:rPr>
        <w:t>ś</w:t>
      </w:r>
      <w:r w:rsidRPr="007D26C1">
        <w:rPr>
          <w:lang w:val="pl-PL"/>
        </w:rPr>
        <w:t>rodowisko</w:t>
      </w:r>
    </w:p>
    <w:p w:rsidR="000319B4" w:rsidRPr="007D26C1" w:rsidRDefault="000319B4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</w:p>
    <w:p w:rsidR="000319B4" w:rsidRDefault="00E754EB">
      <w:pPr>
        <w:pStyle w:val="Nagwek1"/>
        <w:numPr>
          <w:ilvl w:val="0"/>
          <w:numId w:val="3"/>
        </w:numPr>
        <w:tabs>
          <w:tab w:val="left" w:pos="478"/>
        </w:tabs>
        <w:ind w:right="108"/>
        <w:jc w:val="both"/>
        <w:rPr>
          <w:b w:val="0"/>
          <w:bCs w:val="0"/>
        </w:rPr>
      </w:pPr>
      <w:r w:rsidRPr="007D26C1">
        <w:rPr>
          <w:lang w:val="pl-PL"/>
        </w:rPr>
        <w:t>obszarach  podlegaj</w:t>
      </w:r>
      <w:r w:rsidRPr="007D26C1">
        <w:rPr>
          <w:lang w:val="pl-PL"/>
        </w:rPr>
        <w:t>ą</w:t>
      </w:r>
      <w:r w:rsidRPr="007D26C1">
        <w:rPr>
          <w:lang w:val="pl-PL"/>
        </w:rPr>
        <w:t xml:space="preserve">cych  ochronie  na  podstawie  ustawy  z  dnia  16  kwietnia  2004r.  </w:t>
      </w:r>
      <w:r>
        <w:t>o ochronie przyrody, znajduj</w:t>
      </w:r>
      <w:r>
        <w:t>ą</w:t>
      </w:r>
      <w:r>
        <w:t>cych si</w:t>
      </w:r>
      <w:r>
        <w:t xml:space="preserve">ę </w:t>
      </w:r>
      <w:r>
        <w:t>w zasi</w:t>
      </w:r>
      <w:r>
        <w:t>ę</w:t>
      </w:r>
      <w:r>
        <w:t>gu znacz</w:t>
      </w:r>
      <w:r>
        <w:t>ą</w:t>
      </w:r>
      <w:r>
        <w:t>cego oddziaływania przedsi</w:t>
      </w:r>
      <w:r>
        <w:t>ę</w:t>
      </w:r>
      <w:r>
        <w:t>wzi</w:t>
      </w:r>
      <w:r>
        <w:t>ę</w:t>
      </w:r>
      <w:r>
        <w:t>cia</w:t>
      </w:r>
    </w:p>
    <w:p w:rsidR="000319B4" w:rsidRPr="007D26C1" w:rsidRDefault="00E754EB">
      <w:pPr>
        <w:pStyle w:val="Tekstpodstawowy"/>
        <w:ind w:right="108"/>
        <w:jc w:val="both"/>
        <w:rPr>
          <w:i w:val="0"/>
          <w:lang w:val="pl-PL"/>
        </w:rPr>
      </w:pPr>
      <w:r w:rsidRPr="007D26C1">
        <w:rPr>
          <w:lang w:val="pl-PL"/>
        </w:rPr>
        <w:t>w punkcie</w:t>
      </w:r>
      <w:r w:rsidRPr="007D26C1">
        <w:rPr>
          <w:lang w:val="pl-PL"/>
        </w:rPr>
        <w:t xml:space="preserve"> tym nale</w:t>
      </w:r>
      <w:r w:rsidRPr="007D26C1">
        <w:rPr>
          <w:lang w:val="pl-PL"/>
        </w:rPr>
        <w:t>ż</w:t>
      </w:r>
      <w:r w:rsidRPr="007D26C1">
        <w:rPr>
          <w:lang w:val="pl-PL"/>
        </w:rPr>
        <w:t>y odnie</w:t>
      </w:r>
      <w:r w:rsidRPr="007D26C1">
        <w:rPr>
          <w:lang w:val="pl-PL"/>
        </w:rPr>
        <w:t xml:space="preserve">ść </w:t>
      </w:r>
      <w:r w:rsidRPr="007D26C1">
        <w:rPr>
          <w:lang w:val="pl-PL"/>
        </w:rPr>
        <w:t>si</w:t>
      </w:r>
      <w:r w:rsidRPr="007D26C1">
        <w:rPr>
          <w:lang w:val="pl-PL"/>
        </w:rPr>
        <w:t xml:space="preserve">ę </w:t>
      </w:r>
      <w:r w:rsidRPr="007D26C1">
        <w:rPr>
          <w:lang w:val="pl-PL"/>
        </w:rPr>
        <w:t>do wszystkich form ochrony przyrody, które znajduj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si</w:t>
      </w:r>
      <w:r w:rsidRPr="007D26C1">
        <w:rPr>
          <w:lang w:val="pl-PL"/>
        </w:rPr>
        <w:t xml:space="preserve">ę </w:t>
      </w:r>
      <w:r w:rsidRPr="007D26C1">
        <w:rPr>
          <w:lang w:val="pl-PL"/>
        </w:rPr>
        <w:t>w pobli</w:t>
      </w:r>
      <w:r w:rsidRPr="007D26C1">
        <w:rPr>
          <w:lang w:val="pl-PL"/>
        </w:rPr>
        <w:t>ż</w:t>
      </w:r>
      <w:r w:rsidRPr="007D26C1">
        <w:rPr>
          <w:lang w:val="pl-PL"/>
        </w:rPr>
        <w:t>u planowanego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 lub mog</w:t>
      </w:r>
      <w:r w:rsidRPr="007D26C1">
        <w:rPr>
          <w:lang w:val="pl-PL"/>
        </w:rPr>
        <w:t xml:space="preserve">ą </w:t>
      </w:r>
      <w:r w:rsidRPr="007D26C1">
        <w:rPr>
          <w:lang w:val="pl-PL"/>
        </w:rPr>
        <w:t>zosta</w:t>
      </w:r>
      <w:r w:rsidRPr="007D26C1">
        <w:rPr>
          <w:lang w:val="pl-PL"/>
        </w:rPr>
        <w:t xml:space="preserve">ć </w:t>
      </w:r>
      <w:r w:rsidRPr="007D26C1">
        <w:rPr>
          <w:lang w:val="pl-PL"/>
        </w:rPr>
        <w:t>nara</w:t>
      </w:r>
      <w:r w:rsidRPr="007D26C1">
        <w:rPr>
          <w:lang w:val="pl-PL"/>
        </w:rPr>
        <w:t>ż</w:t>
      </w:r>
      <w:r w:rsidRPr="007D26C1">
        <w:rPr>
          <w:lang w:val="pl-PL"/>
        </w:rPr>
        <w:t>one na jego oddziaływanie (parki narodowe, rezerwaty, parki krajobrazowe, pomniki przyrody, obszary chronionego krajo</w:t>
      </w:r>
      <w:r w:rsidRPr="007D26C1">
        <w:rPr>
          <w:lang w:val="pl-PL"/>
        </w:rPr>
        <w:t>brazu, stanowiska dokumentacyjne, u</w:t>
      </w:r>
      <w:r w:rsidRPr="007D26C1">
        <w:rPr>
          <w:lang w:val="pl-PL"/>
        </w:rPr>
        <w:t>ż</w:t>
      </w:r>
      <w:r w:rsidRPr="007D26C1">
        <w:rPr>
          <w:lang w:val="pl-PL"/>
        </w:rPr>
        <w:t>ytki ekologiczne, zespoły przyrodniczo-krajobrazowe, obszary Natura 2000, Ochrona gatunkowa ro</w:t>
      </w:r>
      <w:r w:rsidRPr="007D26C1">
        <w:rPr>
          <w:lang w:val="pl-PL"/>
        </w:rPr>
        <w:t>ś</w:t>
      </w:r>
      <w:r w:rsidRPr="007D26C1">
        <w:rPr>
          <w:lang w:val="pl-PL"/>
        </w:rPr>
        <w:t>lin, zwierz</w:t>
      </w:r>
      <w:r w:rsidRPr="007D26C1">
        <w:rPr>
          <w:lang w:val="pl-PL"/>
        </w:rPr>
        <w:t>ą</w:t>
      </w:r>
      <w:r w:rsidRPr="007D26C1">
        <w:rPr>
          <w:lang w:val="pl-PL"/>
        </w:rPr>
        <w:t>t i grzybów). W przypadku obszaru Natura 2000 nale</w:t>
      </w:r>
      <w:r w:rsidRPr="007D26C1">
        <w:rPr>
          <w:lang w:val="pl-PL"/>
        </w:rPr>
        <w:t>ż</w:t>
      </w:r>
      <w:r w:rsidRPr="007D26C1">
        <w:rPr>
          <w:lang w:val="pl-PL"/>
        </w:rPr>
        <w:t>y  wskaza</w:t>
      </w:r>
      <w:r w:rsidRPr="007D26C1">
        <w:rPr>
          <w:lang w:val="pl-PL"/>
        </w:rPr>
        <w:t xml:space="preserve">ć  </w:t>
      </w:r>
      <w:r w:rsidRPr="007D26C1">
        <w:rPr>
          <w:lang w:val="pl-PL"/>
        </w:rPr>
        <w:t>odległo</w:t>
      </w:r>
      <w:r w:rsidRPr="007D26C1">
        <w:rPr>
          <w:lang w:val="pl-PL"/>
        </w:rPr>
        <w:t>ść</w:t>
      </w:r>
      <w:r w:rsidRPr="007D26C1">
        <w:rPr>
          <w:lang w:val="pl-PL"/>
        </w:rPr>
        <w:t>,  w  której  znajduj</w:t>
      </w:r>
      <w:r w:rsidRPr="007D26C1">
        <w:rPr>
          <w:lang w:val="pl-PL"/>
        </w:rPr>
        <w:t xml:space="preserve">ą  </w:t>
      </w:r>
      <w:r w:rsidRPr="007D26C1">
        <w:rPr>
          <w:lang w:val="pl-PL"/>
        </w:rPr>
        <w:t>si</w:t>
      </w:r>
      <w:r w:rsidRPr="007D26C1">
        <w:rPr>
          <w:lang w:val="pl-PL"/>
        </w:rPr>
        <w:t xml:space="preserve">ę  </w:t>
      </w:r>
      <w:r w:rsidRPr="007D26C1">
        <w:rPr>
          <w:lang w:val="pl-PL"/>
        </w:rPr>
        <w:t>najbli</w:t>
      </w:r>
      <w:r w:rsidRPr="007D26C1">
        <w:rPr>
          <w:lang w:val="pl-PL"/>
        </w:rPr>
        <w:t>ż</w:t>
      </w:r>
      <w:r w:rsidRPr="007D26C1">
        <w:rPr>
          <w:lang w:val="pl-PL"/>
        </w:rPr>
        <w:t xml:space="preserve">sze  </w:t>
      </w:r>
      <w:r w:rsidRPr="007D26C1">
        <w:rPr>
          <w:lang w:val="pl-PL"/>
        </w:rPr>
        <w:t>siedliska  i  obszary  chronione    w ramach Europejskiej Sieci Ekologicznej Natura 2000 (w przypadku braku oddziaływania przedsi</w:t>
      </w:r>
      <w:r w:rsidRPr="007D26C1">
        <w:rPr>
          <w:lang w:val="pl-PL"/>
        </w:rPr>
        <w:t>ę</w:t>
      </w:r>
      <w:r w:rsidRPr="007D26C1">
        <w:rPr>
          <w:lang w:val="pl-PL"/>
        </w:rPr>
        <w:t>wzi</w:t>
      </w:r>
      <w:r w:rsidRPr="007D26C1">
        <w:rPr>
          <w:lang w:val="pl-PL"/>
        </w:rPr>
        <w:t>ę</w:t>
      </w:r>
      <w:r w:rsidRPr="007D26C1">
        <w:rPr>
          <w:lang w:val="pl-PL"/>
        </w:rPr>
        <w:t>cia na te siedliska i gatunki nale</w:t>
      </w:r>
      <w:r w:rsidRPr="007D26C1">
        <w:rPr>
          <w:lang w:val="pl-PL"/>
        </w:rPr>
        <w:t>ż</w:t>
      </w:r>
      <w:r w:rsidRPr="007D26C1">
        <w:rPr>
          <w:lang w:val="pl-PL"/>
        </w:rPr>
        <w:t>y ten fakt</w:t>
      </w:r>
      <w:r w:rsidRPr="007D26C1">
        <w:rPr>
          <w:spacing w:val="-14"/>
          <w:lang w:val="pl-PL"/>
        </w:rPr>
        <w:t xml:space="preserve"> </w:t>
      </w:r>
      <w:r w:rsidRPr="007D26C1">
        <w:rPr>
          <w:lang w:val="pl-PL"/>
        </w:rPr>
        <w:t>uzasadni</w:t>
      </w:r>
      <w:r w:rsidRPr="007D26C1">
        <w:rPr>
          <w:lang w:val="pl-PL"/>
        </w:rPr>
        <w:t>ć</w:t>
      </w:r>
      <w:r w:rsidRPr="007D26C1">
        <w:rPr>
          <w:lang w:val="pl-PL"/>
        </w:rPr>
        <w:t>)</w:t>
      </w:r>
    </w:p>
    <w:p w:rsidR="000319B4" w:rsidRPr="007D26C1" w:rsidRDefault="000319B4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pl-PL"/>
        </w:rPr>
      </w:pPr>
    </w:p>
    <w:p w:rsidR="000319B4" w:rsidRPr="007D26C1" w:rsidRDefault="00E754EB">
      <w:pPr>
        <w:pStyle w:val="Nagwek1"/>
        <w:numPr>
          <w:ilvl w:val="0"/>
          <w:numId w:val="3"/>
        </w:numPr>
        <w:tabs>
          <w:tab w:val="left" w:pos="478"/>
        </w:tabs>
        <w:ind w:right="107"/>
        <w:jc w:val="both"/>
        <w:rPr>
          <w:b w:val="0"/>
          <w:bCs w:val="0"/>
          <w:lang w:val="pl-PL"/>
        </w:rPr>
      </w:pPr>
      <w:r w:rsidRPr="007D26C1">
        <w:rPr>
          <w:lang w:val="pl-PL"/>
        </w:rPr>
        <w:t>wpływie planowanej drogi  na  bezpiecze</w:t>
      </w:r>
      <w:r w:rsidRPr="007D26C1">
        <w:rPr>
          <w:lang w:val="pl-PL"/>
        </w:rPr>
        <w:t>ń</w:t>
      </w:r>
      <w:r w:rsidRPr="007D26C1">
        <w:rPr>
          <w:lang w:val="pl-PL"/>
        </w:rPr>
        <w:t>stwo  ruchu  drogowego  w  przypadku  drogi w transeuropejskiej sieci</w:t>
      </w:r>
      <w:r w:rsidRPr="007D26C1">
        <w:rPr>
          <w:spacing w:val="-3"/>
          <w:lang w:val="pl-PL"/>
        </w:rPr>
        <w:t xml:space="preserve"> </w:t>
      </w:r>
      <w:r w:rsidRPr="007D26C1">
        <w:rPr>
          <w:lang w:val="pl-PL"/>
        </w:rPr>
        <w:t>drogowej</w:t>
      </w:r>
    </w:p>
    <w:sectPr w:rsidR="000319B4" w:rsidRPr="007D26C1">
      <w:pgSz w:w="11900" w:h="16840"/>
      <w:pgMar w:top="1300" w:right="1240" w:bottom="900" w:left="960" w:header="0" w:footer="70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EB" w:rsidRDefault="00E754EB">
      <w:r>
        <w:separator/>
      </w:r>
    </w:p>
  </w:endnote>
  <w:endnote w:type="continuationSeparator" w:id="0">
    <w:p w:rsidR="00E754EB" w:rsidRDefault="00E7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9B4" w:rsidRDefault="007D26C1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671830</wp:posOffset>
              </wp:positionH>
              <wp:positionV relativeFrom="page">
                <wp:posOffset>10109200</wp:posOffset>
              </wp:positionV>
              <wp:extent cx="168338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33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9B4" w:rsidRDefault="00E754EB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Karta informacyjna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przedsięwzięcia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9pt;margin-top:796pt;width:132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088rAIAAKk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" filled="f" stroked="f">
              <v:textbox inset="0,0,0,0">
                <w:txbxContent>
                  <w:p w:rsidR="000319B4" w:rsidRDefault="00E754EB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Karta informacyjna</w:t>
                    </w:r>
                    <w:r>
                      <w:rPr>
                        <w:rFonts w:ascii="Times New Roman" w:hAnsi="Times New Roman"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przedsięwzięcia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EB" w:rsidRDefault="00E754EB">
      <w:r>
        <w:separator/>
      </w:r>
    </w:p>
  </w:footnote>
  <w:footnote w:type="continuationSeparator" w:id="0">
    <w:p w:rsidR="00E754EB" w:rsidRDefault="00E75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0130C"/>
    <w:multiLevelType w:val="hybridMultilevel"/>
    <w:tmpl w:val="E00E0332"/>
    <w:lvl w:ilvl="0" w:tplc="FF9A77C2">
      <w:start w:val="1"/>
      <w:numFmt w:val="decimal"/>
      <w:lvlText w:val="%1)"/>
      <w:lvlJc w:val="left"/>
      <w:pPr>
        <w:ind w:left="477" w:hanging="360"/>
        <w:jc w:val="left"/>
      </w:pPr>
      <w:rPr>
        <w:rFonts w:ascii="Times New Roman" w:eastAsia="Times New Roman" w:hAnsi="Times New Roman" w:hint="default"/>
        <w:b/>
        <w:bCs/>
        <w:spacing w:val="-20"/>
        <w:w w:val="99"/>
        <w:sz w:val="24"/>
        <w:szCs w:val="24"/>
      </w:rPr>
    </w:lvl>
    <w:lvl w:ilvl="1" w:tplc="ADC25DF8">
      <w:start w:val="1"/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57A6113A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3" w:tplc="35DCB3DE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D402F380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180A9088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3566FBCC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550623F6">
      <w:start w:val="1"/>
      <w:numFmt w:val="bullet"/>
      <w:lvlText w:val="•"/>
      <w:lvlJc w:val="left"/>
      <w:pPr>
        <w:ind w:left="6934" w:hanging="360"/>
      </w:pPr>
      <w:rPr>
        <w:rFonts w:hint="default"/>
      </w:rPr>
    </w:lvl>
    <w:lvl w:ilvl="8" w:tplc="0CE6408E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">
    <w:nsid w:val="5F9A5838"/>
    <w:multiLevelType w:val="hybridMultilevel"/>
    <w:tmpl w:val="47EC952E"/>
    <w:lvl w:ilvl="0" w:tplc="92DCA1FA">
      <w:start w:val="1"/>
      <w:numFmt w:val="bullet"/>
      <w:lvlText w:val=""/>
      <w:lvlJc w:val="left"/>
      <w:pPr>
        <w:ind w:left="68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1F01AA4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5FC43F9C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D83AAC50">
      <w:start w:val="1"/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0CB02DFE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CF42A33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BD6F298">
      <w:start w:val="1"/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73A0641E">
      <w:start w:val="1"/>
      <w:numFmt w:val="bullet"/>
      <w:lvlText w:val="•"/>
      <w:lvlJc w:val="left"/>
      <w:pPr>
        <w:ind w:left="6994" w:hanging="360"/>
      </w:pPr>
      <w:rPr>
        <w:rFonts w:hint="default"/>
      </w:rPr>
    </w:lvl>
    <w:lvl w:ilvl="8" w:tplc="30687988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</w:abstractNum>
  <w:abstractNum w:abstractNumId="2">
    <w:nsid w:val="69F34DEA"/>
    <w:multiLevelType w:val="hybridMultilevel"/>
    <w:tmpl w:val="A95CBCF8"/>
    <w:lvl w:ilvl="0" w:tplc="039859A6">
      <w:start w:val="1"/>
      <w:numFmt w:val="bullet"/>
      <w:lvlText w:val=""/>
      <w:lvlJc w:val="left"/>
      <w:pPr>
        <w:ind w:left="475" w:hanging="358"/>
      </w:pPr>
      <w:rPr>
        <w:rFonts w:ascii="Symbol" w:eastAsia="Symbol" w:hAnsi="Symbol" w:hint="default"/>
        <w:w w:val="100"/>
        <w:sz w:val="24"/>
        <w:szCs w:val="24"/>
      </w:rPr>
    </w:lvl>
    <w:lvl w:ilvl="1" w:tplc="C8E457BE">
      <w:start w:val="1"/>
      <w:numFmt w:val="bullet"/>
      <w:lvlText w:val="•"/>
      <w:lvlJc w:val="left"/>
      <w:pPr>
        <w:ind w:left="1402" w:hanging="358"/>
      </w:pPr>
      <w:rPr>
        <w:rFonts w:hint="default"/>
      </w:rPr>
    </w:lvl>
    <w:lvl w:ilvl="2" w:tplc="AD74B740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A6FA44F6">
      <w:start w:val="1"/>
      <w:numFmt w:val="bullet"/>
      <w:lvlText w:val="•"/>
      <w:lvlJc w:val="left"/>
      <w:pPr>
        <w:ind w:left="3246" w:hanging="358"/>
      </w:pPr>
      <w:rPr>
        <w:rFonts w:hint="default"/>
      </w:rPr>
    </w:lvl>
    <w:lvl w:ilvl="4" w:tplc="0FBC03C8">
      <w:start w:val="1"/>
      <w:numFmt w:val="bullet"/>
      <w:lvlText w:val="•"/>
      <w:lvlJc w:val="left"/>
      <w:pPr>
        <w:ind w:left="4168" w:hanging="358"/>
      </w:pPr>
      <w:rPr>
        <w:rFonts w:hint="default"/>
      </w:rPr>
    </w:lvl>
    <w:lvl w:ilvl="5" w:tplc="4E685FF2">
      <w:start w:val="1"/>
      <w:numFmt w:val="bullet"/>
      <w:lvlText w:val="•"/>
      <w:lvlJc w:val="left"/>
      <w:pPr>
        <w:ind w:left="5090" w:hanging="358"/>
      </w:pPr>
      <w:rPr>
        <w:rFonts w:hint="default"/>
      </w:rPr>
    </w:lvl>
    <w:lvl w:ilvl="6" w:tplc="5FF80D00">
      <w:start w:val="1"/>
      <w:numFmt w:val="bullet"/>
      <w:lvlText w:val="•"/>
      <w:lvlJc w:val="left"/>
      <w:pPr>
        <w:ind w:left="6012" w:hanging="358"/>
      </w:pPr>
      <w:rPr>
        <w:rFonts w:hint="default"/>
      </w:rPr>
    </w:lvl>
    <w:lvl w:ilvl="7" w:tplc="093EE9F8">
      <w:start w:val="1"/>
      <w:numFmt w:val="bullet"/>
      <w:lvlText w:val="•"/>
      <w:lvlJc w:val="left"/>
      <w:pPr>
        <w:ind w:left="6934" w:hanging="358"/>
      </w:pPr>
      <w:rPr>
        <w:rFonts w:hint="default"/>
      </w:rPr>
    </w:lvl>
    <w:lvl w:ilvl="8" w:tplc="777E8974">
      <w:start w:val="1"/>
      <w:numFmt w:val="bullet"/>
      <w:lvlText w:val="•"/>
      <w:lvlJc w:val="left"/>
      <w:pPr>
        <w:ind w:left="7856" w:hanging="3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B4"/>
    <w:rsid w:val="000319B4"/>
    <w:rsid w:val="007D26C1"/>
    <w:rsid w:val="00E7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477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7"/>
    </w:pPr>
    <w:rPr>
      <w:rFonts w:ascii="Times New Roman" w:eastAsia="Times New Roman" w:hAnsi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477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7"/>
    </w:pPr>
    <w:rPr>
      <w:rFonts w:ascii="Times New Roman" w:eastAsia="Times New Roman" w:hAnsi="Times New Roman"/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1e - Karta informacyjna przedsięwzięcia na grudzień 2013</vt:lpstr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 - Karta informacyjna przedsięwzięcia na grudzień 2013</dc:title>
  <dc:creator>Marcin</dc:creator>
  <cp:lastModifiedBy>Windows User</cp:lastModifiedBy>
  <cp:revision>2</cp:revision>
  <dcterms:created xsi:type="dcterms:W3CDTF">2016-02-08T13:31:00Z</dcterms:created>
  <dcterms:modified xsi:type="dcterms:W3CDTF">2016-02-08T13:31:00Z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2013-12-18T00:00:00Z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2016-02-08T00:00:00Z</vt:filetime>
  </property>
</Properties>
</file>